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10" w:rsidRPr="00143810" w:rsidRDefault="00143810" w:rsidP="00606703">
      <w:pPr>
        <w:spacing w:after="0" w:line="240" w:lineRule="auto"/>
        <w:jc w:val="center"/>
        <w:rPr>
          <w:rFonts w:ascii="Arial" w:hAnsi="Arial" w:cs="Arial"/>
          <w:b/>
          <w:sz w:val="20"/>
          <w:lang w:val="es-BO"/>
        </w:rPr>
      </w:pPr>
      <w:bookmarkStart w:id="0" w:name="_GoBack"/>
      <w:bookmarkEnd w:id="0"/>
      <w:r w:rsidRPr="00143810">
        <w:rPr>
          <w:rFonts w:ascii="Arial" w:hAnsi="Arial" w:cs="Arial"/>
          <w:b/>
          <w:sz w:val="20"/>
          <w:lang w:val="es-BO"/>
        </w:rPr>
        <w:t>TÉRMINOS DE REFERENCIA</w:t>
      </w:r>
    </w:p>
    <w:p w:rsidR="00143810" w:rsidRDefault="00143810" w:rsidP="00606703">
      <w:pPr>
        <w:spacing w:after="0" w:line="240" w:lineRule="auto"/>
        <w:jc w:val="center"/>
        <w:rPr>
          <w:rFonts w:ascii="Arial" w:hAnsi="Arial" w:cs="Arial"/>
          <w:b/>
          <w:sz w:val="20"/>
          <w:lang w:val="es-BO"/>
        </w:rPr>
      </w:pPr>
      <w:r w:rsidRPr="00143810">
        <w:rPr>
          <w:rFonts w:ascii="Arial" w:hAnsi="Arial" w:cs="Arial"/>
          <w:b/>
          <w:sz w:val="20"/>
          <w:lang w:val="es-BO"/>
        </w:rPr>
        <w:t>SERVICIO DE CONSULTORÍA POR PRODUCTO EMPRESA DE MONITOREO – EG SIFDE 2020</w:t>
      </w:r>
    </w:p>
    <w:p w:rsidR="00CE0C73" w:rsidRDefault="00CE0C73" w:rsidP="00CE0C73">
      <w:pPr>
        <w:spacing w:after="0" w:line="240" w:lineRule="auto"/>
        <w:rPr>
          <w:rFonts w:ascii="Arial" w:hAnsi="Arial" w:cs="Arial"/>
          <w:b/>
          <w:sz w:val="20"/>
          <w:lang w:val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A3ADA" w:rsidRPr="00DB37A6" w:rsidTr="00DB37A6">
        <w:trPr>
          <w:trHeight w:val="890"/>
          <w:tblHeader/>
        </w:trPr>
        <w:tc>
          <w:tcPr>
            <w:tcW w:w="9629" w:type="dxa"/>
            <w:shd w:val="clear" w:color="auto" w:fill="DBE5F1"/>
            <w:vAlign w:val="center"/>
          </w:tcPr>
          <w:p w:rsidR="00EA3ADA" w:rsidRPr="00DB37A6" w:rsidRDefault="00EA3ADA" w:rsidP="00DB37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>REQUISITOS NECESARIOS DE LA CONSULTORÍA</w:t>
            </w:r>
          </w:p>
        </w:tc>
      </w:tr>
      <w:tr w:rsidR="00EA3ADA" w:rsidRPr="00DB37A6" w:rsidTr="00DB37A6">
        <w:trPr>
          <w:trHeight w:val="397"/>
        </w:trPr>
        <w:tc>
          <w:tcPr>
            <w:tcW w:w="9629" w:type="dxa"/>
            <w:shd w:val="clear" w:color="auto" w:fill="808080"/>
            <w:vAlign w:val="center"/>
          </w:tcPr>
          <w:p w:rsidR="00EA3ADA" w:rsidRPr="00DB37A6" w:rsidRDefault="00EA3ADA" w:rsidP="00DB37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CARACTERÍSTICAS DE LA CONSULTORÍA</w:t>
            </w:r>
          </w:p>
        </w:tc>
      </w:tr>
      <w:tr w:rsidR="00EA3ADA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EA3ADA" w:rsidRPr="003517DF" w:rsidRDefault="00EA3ADA" w:rsidP="00DB37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>PRODUCTOS ESPERADOS</w:t>
            </w:r>
          </w:p>
          <w:p w:rsidR="003517DF" w:rsidRDefault="003517DF" w:rsidP="003517DF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17DF" w:rsidRPr="003517DF" w:rsidRDefault="003517DF" w:rsidP="003517DF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(MANIFESTAR ACEPTACION)</w:t>
            </w:r>
          </w:p>
        </w:tc>
      </w:tr>
      <w:tr w:rsidR="00EA3ADA" w:rsidRPr="00DB37A6" w:rsidTr="00DB37A6">
        <w:trPr>
          <w:trHeight w:val="60"/>
        </w:trPr>
        <w:tc>
          <w:tcPr>
            <w:tcW w:w="9629" w:type="dxa"/>
            <w:shd w:val="clear" w:color="auto" w:fill="auto"/>
          </w:tcPr>
          <w:p w:rsidR="00CE0C73" w:rsidRPr="00DB37A6" w:rsidRDefault="00CE0C73" w:rsidP="00DB37A6">
            <w:pPr>
              <w:pStyle w:val="Textoindependiente3"/>
              <w:spacing w:after="0" w:line="240" w:lineRule="auto"/>
              <w:rPr>
                <w:rFonts w:ascii="Arial" w:hAnsi="Arial" w:cs="Arial"/>
                <w:bCs/>
                <w:iCs/>
                <w:sz w:val="12"/>
                <w:szCs w:val="20"/>
              </w:rPr>
            </w:pPr>
          </w:p>
          <w:p w:rsidR="00EB1E42" w:rsidRPr="00DB37A6" w:rsidRDefault="00DC5A18" w:rsidP="00DB37A6">
            <w:pPr>
              <w:pStyle w:val="Textoindependiente3"/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>En el marco del proceso de Elecciones Generales 2020, el</w:t>
            </w:r>
            <w:r w:rsidR="00EA3ADA"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Servicio Intercultural de Fortalecimiento Democrático</w:t>
            </w:r>
            <w:r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del Tribunal Supremo Electoral</w:t>
            </w:r>
            <w:r w:rsidR="00EA3ADA"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espera obtener los siguientes productos</w:t>
            </w:r>
            <w:r w:rsidR="00EB1E42"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del servicio de consultoría por producto a ser contratado</w:t>
            </w:r>
            <w:r w:rsidR="00EA3ADA"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:rsidR="00EA3ADA" w:rsidRPr="00DB37A6" w:rsidRDefault="00EA3ADA" w:rsidP="00DB37A6">
            <w:pPr>
              <w:pStyle w:val="Textoindependiente3"/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2564"/>
              <w:gridCol w:w="2976"/>
              <w:gridCol w:w="2694"/>
            </w:tblGrid>
            <w:tr w:rsidR="00B45421" w:rsidRPr="00DB37A6" w:rsidTr="00DB37A6">
              <w:tc>
                <w:tcPr>
                  <w:tcW w:w="532" w:type="pct"/>
                  <w:shd w:val="clear" w:color="auto" w:fill="E5DFEC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b/>
                      <w:bCs/>
                      <w:iCs/>
                    </w:rPr>
                  </w:pPr>
                  <w:r w:rsidRPr="00DB37A6">
                    <w:rPr>
                      <w:b/>
                      <w:bCs/>
                      <w:iCs/>
                    </w:rPr>
                    <w:t>PRODUCTO N°</w:t>
                  </w:r>
                </w:p>
              </w:tc>
              <w:tc>
                <w:tcPr>
                  <w:tcW w:w="1391" w:type="pct"/>
                  <w:shd w:val="clear" w:color="auto" w:fill="E5DFEC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b/>
                      <w:bCs/>
                      <w:iCs/>
                    </w:rPr>
                  </w:pPr>
                  <w:r w:rsidRPr="00DB37A6">
                    <w:rPr>
                      <w:b/>
                      <w:bCs/>
                      <w:iCs/>
                    </w:rPr>
                    <w:t>DESCRIPCIÓN DEL PRODUCTO</w:t>
                  </w:r>
                </w:p>
              </w:tc>
              <w:tc>
                <w:tcPr>
                  <w:tcW w:w="1615" w:type="pct"/>
                  <w:shd w:val="clear" w:color="auto" w:fill="E5DFEC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b/>
                      <w:bCs/>
                      <w:iCs/>
                    </w:rPr>
                  </w:pPr>
                  <w:r w:rsidRPr="00DB37A6">
                    <w:rPr>
                      <w:b/>
                      <w:bCs/>
                      <w:iCs/>
                    </w:rPr>
                    <w:t>ACTIVIDADES A REALIZAR DENTRO DEL PRODUCTO</w:t>
                  </w:r>
                </w:p>
              </w:tc>
              <w:tc>
                <w:tcPr>
                  <w:tcW w:w="1462" w:type="pct"/>
                  <w:shd w:val="clear" w:color="auto" w:fill="E5DFEC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b/>
                      <w:bCs/>
                      <w:iCs/>
                    </w:rPr>
                  </w:pPr>
                  <w:r w:rsidRPr="00DB37A6">
                    <w:rPr>
                      <w:b/>
                      <w:bCs/>
                      <w:iCs/>
                    </w:rPr>
                    <w:t>FUENTE DE VERIFICACIÓN</w:t>
                  </w:r>
                </w:p>
              </w:tc>
            </w:tr>
            <w:tr w:rsidR="00B45421" w:rsidRPr="00DB37A6" w:rsidTr="00AE0C83">
              <w:trPr>
                <w:trHeight w:val="3376"/>
              </w:trPr>
              <w:tc>
                <w:tcPr>
                  <w:tcW w:w="53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>Monitoreo diario de la difusión de estudios de opinión en materia electoral (encuestas, conteos rápidos y bocas de urna) e información de campaña electoral (noticias y contenidos) difundidos por cadenas de televisión y radio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5" w:type="pct"/>
                  <w:shd w:val="clear" w:color="auto" w:fill="auto"/>
                  <w:vAlign w:val="center"/>
                </w:tcPr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Monitorear la información referida a campaña, propaganda y estudios de opinión en materia electoral difundida en los medios priorizados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de 06:00 a 24:00 en TV y de 06:30 a 21:00 en radio. </w:t>
                  </w:r>
                </w:p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Elaborar los reportes de monitoreo de radio y televisión y enviar </w:t>
                  </w: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>al Responsable o Comisión de Recepción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, en el formato y en los plazos establecidos</w:t>
                  </w:r>
                </w:p>
              </w:tc>
              <w:tc>
                <w:tcPr>
                  <w:tcW w:w="1462" w:type="pct"/>
                  <w:shd w:val="clear" w:color="auto" w:fill="auto"/>
                  <w:vAlign w:val="center"/>
                </w:tcPr>
                <w:p w:rsidR="00AE0C83" w:rsidRPr="00DB37A6" w:rsidRDefault="00AE0C83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AE0C83" w:rsidRPr="00DB37A6" w:rsidRDefault="00AE0C83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DC5A18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Reportes diarios </w:t>
                  </w:r>
                  <w:r w:rsidR="00DB7A3A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(digitales</w:t>
                  </w:r>
                  <w:r w:rsidR="00ED4164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y/o físicos</w:t>
                  </w:r>
                  <w:r w:rsidR="00DB7A3A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)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del monitoreo de información de la campaña electoral y difusión de estudios de opinión en materia electoral (encuestas, conteos rápidos y bocas de urna) e</w:t>
                  </w:r>
                  <w:r w:rsidR="00DC5A18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n cadenas de televisión y radio.</w:t>
                  </w:r>
                </w:p>
                <w:p w:rsidR="00DB7A3A" w:rsidRPr="00DB37A6" w:rsidRDefault="00DB7A3A" w:rsidP="00D05C35">
                  <w:pPr>
                    <w:ind w:right="57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B45421" w:rsidRPr="00DB37A6" w:rsidTr="00AE0C83">
              <w:trPr>
                <w:trHeight w:val="1055"/>
              </w:trPr>
              <w:tc>
                <w:tcPr>
                  <w:tcW w:w="53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>Monitoreo de la pauta publicitaria institucional en televisión y radio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, de acuerdo a la orden de pauteo de cada campaña.</w:t>
                  </w:r>
                </w:p>
              </w:tc>
              <w:tc>
                <w:tcPr>
                  <w:tcW w:w="1615" w:type="pct"/>
                  <w:shd w:val="clear" w:color="auto" w:fill="auto"/>
                  <w:vAlign w:val="center"/>
                </w:tcPr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Monitorear los medios priorizados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de 06:00 a 24:00 en TV y de 06:30 a 21:00 en radio. </w:t>
                  </w:r>
                </w:p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Elaborar el reporte por medio de comunicación solicitado.</w:t>
                  </w:r>
                </w:p>
                <w:p w:rsidR="009B238B" w:rsidRPr="003517DF" w:rsidRDefault="00EA3ADA" w:rsidP="003517DF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Enviar el reporte al Responsable o Comisión de Recepción.</w:t>
                  </w:r>
                </w:p>
              </w:tc>
              <w:tc>
                <w:tcPr>
                  <w:tcW w:w="1462" w:type="pct"/>
                  <w:shd w:val="clear" w:color="auto" w:fill="auto"/>
                  <w:vAlign w:val="center"/>
                </w:tcPr>
                <w:p w:rsidR="00D05C35" w:rsidRPr="00DB37A6" w:rsidRDefault="00D05C35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Reportes </w:t>
                  </w:r>
                  <w:r w:rsidR="00AE0C83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(digitales y/o físicos) </w:t>
                  </w: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 difusión de la pauta publicitaria del TSE emitida en televisión y radio, al finali</w:t>
                  </w:r>
                  <w:r w:rsidR="00AE0C83"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zar la difusión de cada campaña,</w:t>
                  </w:r>
                  <w:r w:rsidR="00AE0C83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de acuerdo a la orden de pauteo de cada campaña.</w:t>
                  </w:r>
                </w:p>
                <w:p w:rsidR="00D05C35" w:rsidRPr="00DB37A6" w:rsidRDefault="00D05C35" w:rsidP="00AE0C8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B45421" w:rsidRPr="00DB37A6" w:rsidTr="00AE0C83">
              <w:trPr>
                <w:trHeight w:val="972"/>
              </w:trPr>
              <w:tc>
                <w:tcPr>
                  <w:tcW w:w="53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>Monitoreo diario de la propaganda electoral gratuita difundida por medios estatales: radio Illimani y Bolivia TV.</w:t>
                  </w:r>
                </w:p>
              </w:tc>
              <w:tc>
                <w:tcPr>
                  <w:tcW w:w="1615" w:type="pct"/>
                  <w:shd w:val="clear" w:color="auto" w:fill="auto"/>
                  <w:vAlign w:val="center"/>
                </w:tcPr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Monitorear </w:t>
                  </w:r>
                  <w:r w:rsidRPr="00DB37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 propaganda electoral gratuita en radio Illimani y Bolivia TV</w:t>
                  </w: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de 06:00 a 24:00 en TV y de 06:30 a 21:00 en radio.</w:t>
                  </w:r>
                </w:p>
                <w:p w:rsidR="009B238B" w:rsidRPr="003517DF" w:rsidRDefault="00EA3ADA" w:rsidP="009B238B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Si corresponde, elaborar un reporte sobre los casos observados en esos medios y remitirlo al Responsable o Comisión de Recepción.</w:t>
                  </w:r>
                </w:p>
              </w:tc>
              <w:tc>
                <w:tcPr>
                  <w:tcW w:w="1462" w:type="pct"/>
                  <w:shd w:val="clear" w:color="auto" w:fill="auto"/>
                  <w:vAlign w:val="center"/>
                </w:tcPr>
                <w:p w:rsidR="00D05C35" w:rsidRPr="00DB37A6" w:rsidRDefault="00D05C35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Reportes</w:t>
                  </w:r>
                  <w:r w:rsidR="00AE0C83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(digitales y/o físicos)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diarios del monitoreo de difusión de propaganda gratuita por radio Illimani y Bolivia TV.</w:t>
                  </w:r>
                </w:p>
                <w:p w:rsidR="00D05C35" w:rsidRPr="00DB37A6" w:rsidRDefault="00D05C35" w:rsidP="00D05C35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B45421" w:rsidRPr="00DB37A6" w:rsidTr="00AE0C83">
              <w:tc>
                <w:tcPr>
                  <w:tcW w:w="53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Monitoreo diario </w:t>
                  </w: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de la propaganda de las organizaciones políticas difundida por cadenas de </w:t>
                  </w: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televisión y radio.</w:t>
                  </w:r>
                </w:p>
              </w:tc>
              <w:tc>
                <w:tcPr>
                  <w:tcW w:w="1615" w:type="pct"/>
                  <w:shd w:val="clear" w:color="auto" w:fill="auto"/>
                  <w:vAlign w:val="center"/>
                </w:tcPr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Monitorear los medios priorizados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de 06:00 a 24:00 en televisión, y de 06:30 a 21:00 en radio.</w:t>
                  </w:r>
                </w:p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Elaborar el r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eporte del monitoreo.</w:t>
                  </w:r>
                </w:p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Enviar el reporte elaborado al Responsable o Comisión de Recepción al día siguiente de la jornada monitoreada. </w:t>
                  </w:r>
                </w:p>
              </w:tc>
              <w:tc>
                <w:tcPr>
                  <w:tcW w:w="146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Reportes diarios</w:t>
                  </w:r>
                  <w:r w:rsidR="00AE0C83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(digitales y/o físicos)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del monitoreo de difusión de propaganda electoral de organizaciones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políticas en cadenas de televisión y radio.</w:t>
                  </w:r>
                </w:p>
                <w:p w:rsidR="00DB7A3A" w:rsidRPr="00DB37A6" w:rsidRDefault="00DB7A3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B45421" w:rsidRPr="00DB37A6" w:rsidTr="00AE0C83">
              <w:tc>
                <w:tcPr>
                  <w:tcW w:w="53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Monitoreo diario de la propaganda gubernamental difundida por cadenas de televisión y radio.</w:t>
                  </w:r>
                </w:p>
              </w:tc>
              <w:tc>
                <w:tcPr>
                  <w:tcW w:w="1615" w:type="pct"/>
                  <w:shd w:val="clear" w:color="auto" w:fill="auto"/>
                  <w:vAlign w:val="center"/>
                </w:tcPr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Monitorear los medios priorizados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de 06:00 a 24:00 en televisión, y de 06:30 a 21:00 en radio.</w:t>
                  </w:r>
                </w:p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225" w:hanging="142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Elaborar el reporte de difusión del día y enviarlo al Responsable o Comisión de Recepción al día siguiente de la jornada monitoreada.</w:t>
                  </w:r>
                </w:p>
              </w:tc>
              <w:tc>
                <w:tcPr>
                  <w:tcW w:w="146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Reportes diarios</w:t>
                  </w:r>
                  <w:r w:rsidR="00AE0C83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(digitales y/o físicos)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del monitoreo de difusión de propaganda gubernamental por cadenas de televisión y radio.</w:t>
                  </w:r>
                </w:p>
                <w:p w:rsidR="00DB7A3A" w:rsidRPr="00DB37A6" w:rsidRDefault="00DB7A3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B45421" w:rsidRPr="00DB37A6" w:rsidTr="00AE0C83">
              <w:tc>
                <w:tcPr>
                  <w:tcW w:w="532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EA3ADA" w:rsidRPr="00DB37A6" w:rsidRDefault="00EA3ADA" w:rsidP="00606703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Servicio de alerta temprana sobre información de propaganda y campaña electoral de carácter urgente y </w:t>
                  </w:r>
                  <w:r w:rsidRPr="00DB37A6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>eventos intempestivos</w:t>
                  </w: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5" w:type="pct"/>
                  <w:shd w:val="clear" w:color="auto" w:fill="auto"/>
                  <w:vAlign w:val="center"/>
                </w:tcPr>
                <w:p w:rsidR="00EA3ADA" w:rsidRPr="00DB37A6" w:rsidRDefault="00EA3ADA" w:rsidP="00452811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183" w:hanging="141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sz w:val="20"/>
                      <w:szCs w:val="20"/>
                    </w:rPr>
                    <w:t xml:space="preserve">Monitorear los medios priorizados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de 06:00 a 24:00 en televisión, y de 06:30 a 21:00 en radio.</w:t>
                  </w:r>
                </w:p>
                <w:p w:rsidR="00CE0C73" w:rsidRPr="00DB37A6" w:rsidRDefault="00EA3ADA" w:rsidP="00AE0C83">
                  <w:pPr>
                    <w:pStyle w:val="Textoindependiente3"/>
                    <w:numPr>
                      <w:ilvl w:val="0"/>
                      <w:numId w:val="1"/>
                    </w:numPr>
                    <w:spacing w:after="0" w:line="240" w:lineRule="auto"/>
                    <w:ind w:left="183" w:hanging="141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Comunicar oportunamente a la Entidad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sobre </w:t>
                  </w: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información de propaganda y campaña electoral de alerta temprana, según necesidad, </w:t>
                  </w:r>
                  <w:r w:rsidRPr="00DB37A6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vía teléfono, correo electrónico o </w:t>
                  </w:r>
                  <w:r w:rsidR="00541751" w:rsidRPr="00DB37A6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WhatsApp</w:t>
                  </w:r>
                  <w:r w:rsidRPr="00DB37A6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62" w:type="pct"/>
                  <w:shd w:val="clear" w:color="auto" w:fill="auto"/>
                  <w:vAlign w:val="center"/>
                </w:tcPr>
                <w:p w:rsidR="00EA3ADA" w:rsidRPr="00DB37A6" w:rsidRDefault="00EA3ADA" w:rsidP="00CD2379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Reportes enviados vía </w:t>
                  </w:r>
                  <w:r w:rsidR="00541751" w:rsidRPr="00DB37A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WhatsApp</w:t>
                  </w:r>
                  <w:r w:rsidRPr="00DB37A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o correo electrónico </w:t>
                  </w:r>
                  <w:r w:rsidR="00DB7A3A"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(capturas de pantalla)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sobre </w:t>
                  </w:r>
                  <w:r w:rsidRPr="00DB37A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información de propaganda y campaña electoral de alerta temprana, según necesidad.</w:t>
                  </w:r>
                </w:p>
              </w:tc>
            </w:tr>
          </w:tbl>
          <w:p w:rsidR="00EA3ADA" w:rsidRPr="00DB37A6" w:rsidRDefault="00EA3ADA" w:rsidP="00DB37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  <w:p w:rsidR="00FF189A" w:rsidRPr="00DB37A6" w:rsidRDefault="00FF189A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DB37A6">
              <w:rPr>
                <w:rFonts w:ascii="Arial" w:hAnsi="Arial" w:cs="Arial"/>
                <w:sz w:val="20"/>
                <w:szCs w:val="20"/>
                <w:lang w:val="es-BO"/>
              </w:rPr>
              <w:t xml:space="preserve">La empresa que se adjudique la CONSULTORÍA deberá realizar mínimamente el monitoreo de 32 medios de comunicación de lunes a domingo: 12 radioemisoras de 06:30 a 21:00 y 20 canales de televisión de 06:00 a 24:00, de acuerdo al siguiente detalle: </w:t>
            </w:r>
          </w:p>
          <w:p w:rsidR="00FF189A" w:rsidRDefault="00FF189A" w:rsidP="00DB37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  <w:tbl>
            <w:tblPr>
              <w:tblW w:w="9072" w:type="dxa"/>
              <w:tblInd w:w="1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  <w:gridCol w:w="1512"/>
              <w:gridCol w:w="1512"/>
              <w:gridCol w:w="1512"/>
              <w:gridCol w:w="1512"/>
            </w:tblGrid>
            <w:tr w:rsidR="00CE0C73" w:rsidRPr="00DB37A6" w:rsidTr="003517DF">
              <w:trPr>
                <w:trHeight w:val="360"/>
              </w:trPr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BO" w:eastAsia="es-BO"/>
                    </w:rPr>
                    <w:t>REDES DE TELEVISIÓN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BO" w:eastAsia="es-BO"/>
                    </w:rPr>
                    <w:t>REDES DE RADIOEMISORAS</w:t>
                  </w:r>
                </w:p>
              </w:tc>
            </w:tr>
            <w:tr w:rsidR="00CE0C73" w:rsidRPr="00DB37A6" w:rsidTr="003517DF">
              <w:trPr>
                <w:trHeight w:val="225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Cochab</w:t>
                  </w: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m</w:t>
                  </w: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ba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Cochaba</w:t>
                  </w: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mba</w:t>
                  </w:r>
                </w:p>
              </w:tc>
            </w:tr>
            <w:tr w:rsidR="00CE0C73" w:rsidRPr="00DB37A6" w:rsidTr="003517DF">
              <w:trPr>
                <w:trHeight w:val="235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 xml:space="preserve">Unitel 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Unitel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Unitel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Fides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Fides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Fides</w:t>
                  </w:r>
                </w:p>
              </w:tc>
            </w:tr>
            <w:tr w:rsidR="00CE0C73" w:rsidRPr="00DB37A6" w:rsidTr="003517DF">
              <w:trPr>
                <w:trHeight w:val="267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 xml:space="preserve">ATB 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ATB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ATB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Panamericana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Santa Cruz - IRFA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Centro</w:t>
                  </w:r>
                </w:p>
              </w:tc>
            </w:tr>
            <w:tr w:rsidR="00CE0C73" w:rsidRPr="00DB37A6" w:rsidTr="003517DF">
              <w:trPr>
                <w:trHeight w:val="265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Red Uno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Red Uno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Red Uno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Illimani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El Deber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Red CEPRA</w:t>
                  </w:r>
                </w:p>
              </w:tc>
            </w:tr>
            <w:tr w:rsidR="00CE0C73" w:rsidRPr="00DB37A6" w:rsidTr="003517DF">
              <w:trPr>
                <w:trHeight w:val="289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 xml:space="preserve">Bolivisión 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Bolivisión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Erbol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A975EC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Pio XII</w:t>
                  </w:r>
                </w:p>
              </w:tc>
            </w:tr>
            <w:tr w:rsidR="00CE0C73" w:rsidRPr="00DB37A6" w:rsidTr="003517DF">
              <w:trPr>
                <w:trHeight w:val="223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PAT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PAT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Éxito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  <w:tr w:rsidR="00CE0C73" w:rsidRPr="00DB37A6" w:rsidTr="003517DF">
              <w:trPr>
                <w:trHeight w:val="227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 xml:space="preserve">Cadena A 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Cadena A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  <w:tr w:rsidR="00CE0C73" w:rsidRPr="00DB37A6" w:rsidTr="003517DF">
              <w:trPr>
                <w:trHeight w:val="229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 xml:space="preserve">Gigavisión 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  <w:tr w:rsidR="00CE0C73" w:rsidRPr="00DB37A6" w:rsidTr="003517DF">
              <w:trPr>
                <w:trHeight w:val="271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XTO TV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  <w:tr w:rsidR="00CE0C73" w:rsidRPr="00DB37A6" w:rsidTr="003517DF">
              <w:trPr>
                <w:trHeight w:val="274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>RTP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  <w:tr w:rsidR="00CE0C73" w:rsidRPr="00DB37A6" w:rsidTr="003517DF">
              <w:trPr>
                <w:trHeight w:val="265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 xml:space="preserve">Bolivia TV 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  <w:tr w:rsidR="00CE0C73" w:rsidRPr="00DB37A6" w:rsidTr="003517DF">
              <w:trPr>
                <w:trHeight w:val="282"/>
              </w:trPr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  <w:r w:rsidRPr="00CE0C73"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  <w:t xml:space="preserve">TVU 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CE0C73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  <w:tr w:rsidR="00CE0C73" w:rsidRPr="00DB37A6" w:rsidTr="003517DF">
              <w:trPr>
                <w:trHeight w:val="315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9B238B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</w:pPr>
                  <w:r w:rsidRPr="009B23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  <w:t>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9B238B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</w:pPr>
                  <w:r w:rsidRPr="009B23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9B238B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</w:pPr>
                  <w:r w:rsidRPr="009B23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9B238B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</w:pPr>
                  <w:r w:rsidRPr="009B23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9B238B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</w:pPr>
                  <w:r w:rsidRPr="009B23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73" w:rsidRPr="009B238B" w:rsidRDefault="00CE0C73" w:rsidP="00CE0C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</w:pPr>
                  <w:r w:rsidRPr="009B23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</w:tr>
          </w:tbl>
          <w:p w:rsidR="00A45558" w:rsidRDefault="00A45558" w:rsidP="00DB37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  <w:p w:rsidR="003517DF" w:rsidRPr="003517DF" w:rsidRDefault="003517DF" w:rsidP="00DB37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</w:tc>
      </w:tr>
      <w:tr w:rsidR="00EA3ADA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EA3ADA" w:rsidRPr="00DB37A6" w:rsidRDefault="00EA3ADA" w:rsidP="00DB37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PROPUESTA TÉCNICA, ECONÓMICA Y CURRICULUM VITAE</w:t>
            </w:r>
          </w:p>
        </w:tc>
      </w:tr>
      <w:tr w:rsidR="00EA3ADA" w:rsidRPr="00DB37A6" w:rsidTr="00DB37A6">
        <w:trPr>
          <w:trHeight w:val="54"/>
        </w:trPr>
        <w:tc>
          <w:tcPr>
            <w:tcW w:w="9629" w:type="dxa"/>
            <w:shd w:val="clear" w:color="auto" w:fill="auto"/>
          </w:tcPr>
          <w:p w:rsidR="00DC003F" w:rsidRPr="00DB37A6" w:rsidRDefault="00DC003F" w:rsidP="00DB37A6">
            <w:pPr>
              <w:pStyle w:val="Prrafodelista"/>
              <w:spacing w:after="0" w:line="24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0FD1" w:rsidRPr="00DB37A6" w:rsidRDefault="00EF1897" w:rsidP="00DB37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La empresa </w:t>
            </w:r>
            <w:r w:rsidR="00C55D07" w:rsidRPr="00DB37A6">
              <w:rPr>
                <w:rFonts w:ascii="Arial" w:hAnsi="Arial" w:cs="Arial"/>
                <w:sz w:val="20"/>
                <w:szCs w:val="20"/>
              </w:rPr>
              <w:t xml:space="preserve">proponente debe presentar su propuesta técnica y económica de acuerdo a los productos esperados 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y las actividades descritas </w:t>
            </w:r>
            <w:r w:rsidR="00C55D07" w:rsidRPr="00DB37A6">
              <w:rPr>
                <w:rFonts w:ascii="Arial" w:hAnsi="Arial" w:cs="Arial"/>
                <w:sz w:val="20"/>
                <w:szCs w:val="20"/>
              </w:rPr>
              <w:t>por la Unidad Solicitante</w:t>
            </w:r>
            <w:r w:rsidRPr="00DB37A6">
              <w:rPr>
                <w:rFonts w:ascii="Arial" w:hAnsi="Arial" w:cs="Arial"/>
                <w:sz w:val="20"/>
                <w:szCs w:val="20"/>
              </w:rPr>
              <w:t>, y deberá contener mínimamente: objetivos, alcance, plan y cronograma de trabajo u otros que se considere necesario.</w:t>
            </w:r>
          </w:p>
          <w:p w:rsidR="00EF1897" w:rsidRPr="00DB37A6" w:rsidRDefault="00EF1897" w:rsidP="00DB37A6">
            <w:pPr>
              <w:pStyle w:val="Prrafodelista"/>
              <w:spacing w:after="0" w:line="24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1897" w:rsidRPr="00DB37A6" w:rsidRDefault="00EF1897" w:rsidP="00DB37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La empresa proponente debe presentar el currículum vitae</w:t>
            </w:r>
            <w:r w:rsidR="00353462" w:rsidRPr="00DB37A6">
              <w:rPr>
                <w:rFonts w:ascii="Arial" w:hAnsi="Arial" w:cs="Arial"/>
                <w:sz w:val="20"/>
                <w:szCs w:val="20"/>
              </w:rPr>
              <w:t xml:space="preserve"> documentado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 de su equipo de trabajo, según los siguientes perfiles: </w:t>
            </w:r>
          </w:p>
          <w:p w:rsidR="00EF1897" w:rsidRPr="00DB37A6" w:rsidRDefault="00EF1897" w:rsidP="00DB37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5D07" w:rsidRPr="00DB37A6" w:rsidRDefault="00C55D07" w:rsidP="00DB37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Gerente de la empresa con formación profesional en ciencias sociales, y/o administrativas, con experiencia de cinco (5) años en manejo de empresas.</w:t>
            </w:r>
          </w:p>
          <w:p w:rsidR="00C55D07" w:rsidRPr="00DB37A6" w:rsidRDefault="00C55D07" w:rsidP="00DB37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Director o Gerente de operaciones con formación profesional en ingeniería comercial y/o afines, con al menos diez (10) años de experiencia en el área de monitoreo de noticias y/o comercial.</w:t>
            </w:r>
          </w:p>
          <w:p w:rsidR="00C55D07" w:rsidRPr="00DB37A6" w:rsidRDefault="00C55D07" w:rsidP="00DB37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Responsable de control de calidad con formación profesional en ciencias de la comunicación y/o marketing con al menos tres (3) años de experiencia en el campo de control de calidad y/o auditorias mediáticas. </w:t>
            </w:r>
          </w:p>
          <w:p w:rsidR="00EF1897" w:rsidRDefault="00ED4164" w:rsidP="00DB37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Mínimo 2 a</w:t>
            </w:r>
            <w:r w:rsidR="00C55D07" w:rsidRPr="00DB37A6">
              <w:rPr>
                <w:rFonts w:ascii="Arial" w:hAnsi="Arial" w:cs="Arial"/>
                <w:sz w:val="20"/>
                <w:szCs w:val="20"/>
              </w:rPr>
              <w:t>nalistas de información: personal con al menos tres (3) años experiencia de trabajo en monitoreo de noticias y de publicidad y/o propaganda difundida en medios de comunicación.</w:t>
            </w:r>
          </w:p>
          <w:p w:rsidR="003517DF" w:rsidRPr="00DB37A6" w:rsidRDefault="003517DF" w:rsidP="003517D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003F" w:rsidRPr="00DB37A6" w:rsidRDefault="003517DF" w:rsidP="003517D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</w:tc>
      </w:tr>
      <w:tr w:rsidR="00363DB9" w:rsidRPr="00DB37A6" w:rsidTr="00DB37A6">
        <w:trPr>
          <w:trHeight w:val="397"/>
        </w:trPr>
        <w:tc>
          <w:tcPr>
            <w:tcW w:w="9629" w:type="dxa"/>
            <w:shd w:val="clear" w:color="auto" w:fill="808080"/>
            <w:vAlign w:val="center"/>
          </w:tcPr>
          <w:p w:rsidR="00363DB9" w:rsidRPr="00DB37A6" w:rsidRDefault="00363DB9" w:rsidP="00DB37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CARACTERÍSTICAS DE LA CONSULTORÍA A SER CONTRATADA</w:t>
            </w:r>
          </w:p>
        </w:tc>
      </w:tr>
      <w:tr w:rsidR="00363DB9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363DB9" w:rsidRPr="00DB37A6" w:rsidRDefault="00363DB9" w:rsidP="00DB37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PERFIL DE LA EMPRESA CONSULTORA </w:t>
            </w:r>
          </w:p>
        </w:tc>
      </w:tr>
      <w:tr w:rsidR="00EA3ADA" w:rsidRPr="00DB37A6" w:rsidTr="00DB37A6">
        <w:trPr>
          <w:trHeight w:val="972"/>
        </w:trPr>
        <w:tc>
          <w:tcPr>
            <w:tcW w:w="9629" w:type="dxa"/>
            <w:shd w:val="clear" w:color="auto" w:fill="auto"/>
          </w:tcPr>
          <w:p w:rsidR="00DC003F" w:rsidRPr="00DB37A6" w:rsidRDefault="00DC003F" w:rsidP="00DB37A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03F" w:rsidRPr="00DB37A6" w:rsidRDefault="00BA40E7" w:rsidP="00DB37A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sz w:val="20"/>
                <w:szCs w:val="20"/>
              </w:rPr>
              <w:t xml:space="preserve">Experiencia General: 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La empresa que preste sus servicios deberá contar con </w:t>
            </w:r>
            <w:r w:rsidR="00AE0C83" w:rsidRPr="00DB37A6">
              <w:rPr>
                <w:rFonts w:ascii="Arial" w:hAnsi="Arial" w:cs="Arial"/>
                <w:sz w:val="20"/>
                <w:szCs w:val="20"/>
              </w:rPr>
              <w:t>un mínimo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 de diez (10) años de experiencia general en el mercado de servicios del rubro, la experiencia debe estar respaldada con el certificado de comercio FUNDEMPRESA u otro documento equivalente.</w:t>
            </w:r>
          </w:p>
        </w:tc>
      </w:tr>
      <w:tr w:rsidR="00EA3ADA" w:rsidRPr="00DB37A6" w:rsidTr="00DB37A6">
        <w:trPr>
          <w:trHeight w:val="1403"/>
        </w:trPr>
        <w:tc>
          <w:tcPr>
            <w:tcW w:w="9629" w:type="dxa"/>
            <w:shd w:val="clear" w:color="auto" w:fill="auto"/>
          </w:tcPr>
          <w:p w:rsidR="00DC003F" w:rsidRPr="00DB37A6" w:rsidRDefault="00DC003F" w:rsidP="00DB37A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ADA" w:rsidRPr="00DB37A6" w:rsidRDefault="00BA40E7" w:rsidP="00DB37A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sz w:val="20"/>
                <w:szCs w:val="20"/>
              </w:rPr>
              <w:t>Experiencia Específica: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 La empresa que preste sus servicios deberá contar con </w:t>
            </w:r>
            <w:r w:rsidR="00AE0C83" w:rsidRPr="00DB37A6">
              <w:rPr>
                <w:rFonts w:ascii="Arial" w:hAnsi="Arial" w:cs="Arial"/>
                <w:sz w:val="20"/>
                <w:szCs w:val="20"/>
              </w:rPr>
              <w:t xml:space="preserve">un mínimo de </w:t>
            </w:r>
            <w:r w:rsidRPr="00DB37A6">
              <w:rPr>
                <w:rFonts w:ascii="Arial" w:hAnsi="Arial" w:cs="Arial"/>
                <w:sz w:val="20"/>
                <w:szCs w:val="20"/>
              </w:rPr>
              <w:t>cinco (5) años de experiencia específica en la ejecución de monitoreo informativo</w:t>
            </w:r>
            <w:r w:rsidR="00AE0C83" w:rsidRPr="00DB37A6">
              <w:rPr>
                <w:rFonts w:ascii="Arial" w:hAnsi="Arial" w:cs="Arial"/>
                <w:sz w:val="20"/>
                <w:szCs w:val="20"/>
              </w:rPr>
              <w:t xml:space="preserve"> y/o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 de propaganda </w:t>
            </w:r>
            <w:r w:rsidR="00AE0C83" w:rsidRPr="00DB37A6">
              <w:rPr>
                <w:rFonts w:ascii="Arial" w:hAnsi="Arial" w:cs="Arial"/>
                <w:sz w:val="20"/>
                <w:szCs w:val="20"/>
              </w:rPr>
              <w:t>y</w:t>
            </w:r>
            <w:r w:rsidRPr="00DB37A6">
              <w:rPr>
                <w:rFonts w:ascii="Arial" w:hAnsi="Arial" w:cs="Arial"/>
                <w:sz w:val="20"/>
                <w:szCs w:val="20"/>
              </w:rPr>
              <w:t>/o publicidad, la misma deberá estar respaldada con contratos, órdenes de servicios, certificados de cumplimiento de contratos o servicios y otros documentos que certifiquen de manera concreta la experiencia requerida.</w:t>
            </w:r>
          </w:p>
          <w:p w:rsidR="00DC003F" w:rsidRPr="00DB37A6" w:rsidRDefault="00DC003F" w:rsidP="00DB37A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0E7" w:rsidRPr="00DB37A6" w:rsidTr="00DB37A6">
        <w:trPr>
          <w:trHeight w:val="397"/>
        </w:trPr>
        <w:tc>
          <w:tcPr>
            <w:tcW w:w="9629" w:type="dxa"/>
            <w:shd w:val="clear" w:color="auto" w:fill="808080"/>
            <w:vAlign w:val="center"/>
          </w:tcPr>
          <w:p w:rsidR="00BA40E7" w:rsidRPr="00DB37A6" w:rsidRDefault="00BA40E7" w:rsidP="00DB37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CONDICIONES DE LA CONSULTORÍA </w:t>
            </w:r>
          </w:p>
        </w:tc>
      </w:tr>
      <w:tr w:rsidR="00BA40E7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BA40E7" w:rsidRPr="00DB37A6" w:rsidRDefault="00BA40E7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>PLAZO</w:t>
            </w:r>
          </w:p>
        </w:tc>
      </w:tr>
      <w:tr w:rsidR="00BA40E7" w:rsidRPr="00DB37A6" w:rsidTr="00DB37A6">
        <w:trPr>
          <w:trHeight w:val="198"/>
        </w:trPr>
        <w:tc>
          <w:tcPr>
            <w:tcW w:w="9629" w:type="dxa"/>
            <w:shd w:val="clear" w:color="auto" w:fill="FFFFFF"/>
          </w:tcPr>
          <w:p w:rsidR="00DC003F" w:rsidRPr="00DB37A6" w:rsidRDefault="00DC003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41751" w:rsidRPr="00DB37A6" w:rsidRDefault="00BA40E7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El plazo del servicio correrá a partir de la emisión de la orden de proceder </w:t>
            </w:r>
            <w:r w:rsidR="00541751"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que será entregada a la empresa consultora por parte de la </w:t>
            </w:r>
            <w:r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Unidad Solicitante, hasta el 30 de mayo de 2020. </w:t>
            </w:r>
          </w:p>
          <w:p w:rsidR="003D15F8" w:rsidRPr="00DB37A6" w:rsidRDefault="003D15F8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A40E7" w:rsidRPr="00DB37A6" w:rsidRDefault="00BA40E7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El plazo incluye el siguiente cronograma de presentación de los productos de la </w:t>
            </w:r>
            <w:r w:rsidR="00A83902"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>CONSULTORÍA</w:t>
            </w:r>
            <w:r w:rsidRPr="00DB37A6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:rsidR="00CE2218" w:rsidRPr="00DB37A6" w:rsidRDefault="00CE2218" w:rsidP="00DB37A6">
            <w:pPr>
              <w:spacing w:after="0" w:line="240" w:lineRule="auto"/>
              <w:ind w:right="5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4394"/>
              <w:gridCol w:w="2835"/>
            </w:tblGrid>
            <w:tr w:rsidR="003517DF" w:rsidRPr="00DB37A6" w:rsidTr="00DB37A6">
              <w:trPr>
                <w:jc w:val="center"/>
              </w:trPr>
              <w:tc>
                <w:tcPr>
                  <w:tcW w:w="1243" w:type="dxa"/>
                  <w:shd w:val="clear" w:color="auto" w:fill="DAEEF3"/>
                  <w:vAlign w:val="center"/>
                </w:tcPr>
                <w:p w:rsidR="00CE2218" w:rsidRPr="00DB37A6" w:rsidRDefault="00CE2218" w:rsidP="00DB37A6">
                  <w:pPr>
                    <w:spacing w:after="0" w:line="240" w:lineRule="auto"/>
                    <w:ind w:right="57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/>
                      <w:bCs/>
                      <w:iCs/>
                      <w:sz w:val="16"/>
                      <w:szCs w:val="20"/>
                    </w:rPr>
                    <w:t>PRODUCTO N°</w:t>
                  </w:r>
                </w:p>
              </w:tc>
              <w:tc>
                <w:tcPr>
                  <w:tcW w:w="4394" w:type="dxa"/>
                  <w:shd w:val="clear" w:color="auto" w:fill="DAEEF3"/>
                  <w:vAlign w:val="center"/>
                </w:tcPr>
                <w:p w:rsidR="00CE2218" w:rsidRPr="00DB37A6" w:rsidRDefault="00CE2218" w:rsidP="00DB37A6">
                  <w:pPr>
                    <w:spacing w:after="0" w:line="240" w:lineRule="auto"/>
                    <w:ind w:right="57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/>
                      <w:bCs/>
                      <w:iCs/>
                      <w:sz w:val="16"/>
                      <w:szCs w:val="20"/>
                    </w:rPr>
                    <w:t>DESCRIPCIÓN DEL PRODUCTO</w:t>
                  </w:r>
                </w:p>
              </w:tc>
              <w:tc>
                <w:tcPr>
                  <w:tcW w:w="2835" w:type="dxa"/>
                  <w:shd w:val="clear" w:color="auto" w:fill="DAEEF3"/>
                  <w:vAlign w:val="center"/>
                </w:tcPr>
                <w:p w:rsidR="00CE2218" w:rsidRPr="00DB37A6" w:rsidRDefault="00CE2218" w:rsidP="00DB37A6">
                  <w:pPr>
                    <w:spacing w:after="0" w:line="240" w:lineRule="auto"/>
                    <w:ind w:right="57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20"/>
                    </w:rPr>
                  </w:pPr>
                  <w:r w:rsidRPr="00DB37A6">
                    <w:rPr>
                      <w:rFonts w:ascii="Arial" w:hAnsi="Arial" w:cs="Arial"/>
                      <w:b/>
                      <w:bCs/>
                      <w:iCs/>
                      <w:sz w:val="16"/>
                      <w:szCs w:val="20"/>
                    </w:rPr>
                    <w:t>PLAZO (A partir de la orden de proceder)</w:t>
                  </w:r>
                </w:p>
              </w:tc>
            </w:tr>
            <w:tr w:rsidR="00D61CAC" w:rsidRPr="00DB37A6" w:rsidTr="00DB37A6">
              <w:trPr>
                <w:jc w:val="center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sz w:val="19"/>
                      <w:szCs w:val="19"/>
                    </w:rPr>
                    <w:t>Monitoreo diario de la difusión de estudios de opinión en materia electoral (encuestas, conteos rápidos y bocas de urna) e información de campaña electoral (noticias y contenidos) difundidos por cadenas de televisión y radio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.</w:t>
                  </w:r>
                </w:p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D4164" w:rsidRPr="00DB37A6" w:rsidRDefault="00CE2218" w:rsidP="00DB37A6">
                  <w:pPr>
                    <w:spacing w:after="0" w:line="240" w:lineRule="auto"/>
                    <w:ind w:right="57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Reportes presentados c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 xml:space="preserve">ada día calendario hasta el </w:t>
                  </w:r>
                  <w:r w:rsidR="00ED4164"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17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 xml:space="preserve"> de mayo de 2020.</w:t>
                  </w:r>
                </w:p>
              </w:tc>
            </w:tr>
            <w:tr w:rsidR="00D61CAC" w:rsidRPr="00DB37A6" w:rsidTr="00DB37A6">
              <w:trPr>
                <w:jc w:val="center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sz w:val="19"/>
                      <w:szCs w:val="19"/>
                    </w:rPr>
                    <w:lastRenderedPageBreak/>
                    <w:t>Monitoreo de la pauta publicitaria institucional en televisión y radio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, de acuerdo a la orden de pauteo de cada campaña.</w:t>
                  </w:r>
                </w:p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E2218" w:rsidRPr="00DB37A6" w:rsidRDefault="00004146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lastRenderedPageBreak/>
                    <w:t xml:space="preserve">A los tres días de finalizada </w:t>
                  </w: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lastRenderedPageBreak/>
                    <w:t>cada campaña institucional, en función a la orden de pauteo.</w:t>
                  </w:r>
                </w:p>
              </w:tc>
            </w:tr>
            <w:tr w:rsidR="00D61CAC" w:rsidRPr="00DB37A6" w:rsidTr="00DB37A6">
              <w:trPr>
                <w:jc w:val="center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lastRenderedPageBreak/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sz w:val="19"/>
                      <w:szCs w:val="19"/>
                    </w:rPr>
                    <w:t>Monitoreo diario de la propaganda electoral gratuita difundida por medios estatales: radio Illimani y Bolivia TV.</w:t>
                  </w:r>
                </w:p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E2218" w:rsidRPr="00DB37A6" w:rsidRDefault="00D05C35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Hasta el 3</w:t>
                  </w:r>
                  <w:r w:rsidR="00004146"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 xml:space="preserve"> de </w:t>
                  </w:r>
                  <w:r w:rsidR="00AE0C83"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mayo</w:t>
                  </w:r>
                  <w:r w:rsidR="00004146"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 xml:space="preserve"> de 2020</w:t>
                  </w:r>
                </w:p>
              </w:tc>
            </w:tr>
            <w:tr w:rsidR="00CE2218" w:rsidRPr="00DB37A6" w:rsidTr="00DB37A6">
              <w:trPr>
                <w:jc w:val="center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</w:p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iCs/>
                      <w:sz w:val="19"/>
                      <w:szCs w:val="19"/>
                    </w:rPr>
                    <w:t xml:space="preserve">Monitoreo diario </w:t>
                  </w:r>
                  <w:r w:rsidRPr="00DB37A6">
                    <w:rPr>
                      <w:rFonts w:ascii="Arial" w:hAnsi="Arial" w:cs="Arial"/>
                      <w:sz w:val="19"/>
                      <w:szCs w:val="19"/>
                    </w:rPr>
                    <w:t>de la propaganda de las organizaciones políticas difundida por cadenas de televisión y radio.</w:t>
                  </w:r>
                </w:p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E2218" w:rsidRPr="00DB37A6" w:rsidRDefault="00004146" w:rsidP="00DB37A6">
                  <w:pPr>
                    <w:spacing w:after="0" w:line="240" w:lineRule="auto"/>
                    <w:ind w:right="57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Cada día calendario hasta el 3 de mayo de 2020.</w:t>
                  </w:r>
                </w:p>
                <w:p w:rsidR="00004146" w:rsidRPr="00DB37A6" w:rsidRDefault="00004146" w:rsidP="00DB37A6">
                  <w:pPr>
                    <w:spacing w:after="0" w:line="240" w:lineRule="auto"/>
                    <w:ind w:right="57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</w:p>
              </w:tc>
            </w:tr>
            <w:tr w:rsidR="00CE2218" w:rsidRPr="00DB37A6" w:rsidTr="00DB37A6">
              <w:trPr>
                <w:jc w:val="center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DC003F" w:rsidRPr="00DB37A6" w:rsidRDefault="00DC003F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</w:p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iCs/>
                      <w:sz w:val="19"/>
                      <w:szCs w:val="19"/>
                    </w:rPr>
                    <w:t>Monitoreo diario de la propaganda gubernamental difundida por cadenas de televisión y radio.</w:t>
                  </w:r>
                </w:p>
                <w:p w:rsidR="00DA057B" w:rsidRPr="00DB37A6" w:rsidRDefault="00DA057B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E2218" w:rsidRPr="00DB37A6" w:rsidRDefault="00004146" w:rsidP="00DB37A6">
                  <w:pPr>
                    <w:spacing w:after="0" w:line="240" w:lineRule="auto"/>
                    <w:ind w:right="57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Cada día calendario hasta el 3 de mayo de 2020.</w:t>
                  </w:r>
                </w:p>
              </w:tc>
            </w:tr>
            <w:tr w:rsidR="00CE2218" w:rsidRPr="00DB37A6" w:rsidTr="00DB37A6">
              <w:trPr>
                <w:jc w:val="center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CE2218" w:rsidRPr="00DB37A6" w:rsidRDefault="00CE2218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iCs/>
                      <w:sz w:val="19"/>
                      <w:szCs w:val="19"/>
                    </w:rPr>
                    <w:t xml:space="preserve">Servicio de alerta temprana sobre información de propaganda y campaña electoral de carácter urgente y </w:t>
                  </w:r>
                  <w:r w:rsidRPr="00DB37A6">
                    <w:rPr>
                      <w:rFonts w:ascii="Arial" w:hAnsi="Arial" w:cs="Arial"/>
                      <w:bCs/>
                      <w:iCs/>
                      <w:color w:val="000000"/>
                      <w:sz w:val="19"/>
                      <w:szCs w:val="19"/>
                    </w:rPr>
                    <w:t>eventos intempestivos</w:t>
                  </w:r>
                  <w:r w:rsidRPr="00DB37A6">
                    <w:rPr>
                      <w:rFonts w:ascii="Arial" w:hAnsi="Arial" w:cs="Arial"/>
                      <w:iCs/>
                      <w:sz w:val="19"/>
                      <w:szCs w:val="19"/>
                    </w:rPr>
                    <w:t>.</w:t>
                  </w:r>
                </w:p>
                <w:p w:rsidR="00DA057B" w:rsidRPr="00DB37A6" w:rsidRDefault="00DA057B" w:rsidP="00DB37A6">
                  <w:pPr>
                    <w:pStyle w:val="Textoindependiente3"/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E2218" w:rsidRPr="00DB37A6" w:rsidRDefault="00004146" w:rsidP="00DB37A6">
                  <w:pPr>
                    <w:spacing w:after="0" w:line="240" w:lineRule="auto"/>
                    <w:ind w:right="57"/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</w:pPr>
                  <w:r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>Según necesidad</w:t>
                  </w:r>
                  <w:r w:rsidR="00D05C35" w:rsidRPr="00DB37A6">
                    <w:rPr>
                      <w:rFonts w:ascii="Arial" w:hAnsi="Arial" w:cs="Arial"/>
                      <w:bCs/>
                      <w:iCs/>
                      <w:sz w:val="19"/>
                      <w:szCs w:val="19"/>
                    </w:rPr>
                    <w:t xml:space="preserve"> de la Entidad hasta el 17 de mayo de 2020</w:t>
                  </w:r>
                </w:p>
              </w:tc>
            </w:tr>
          </w:tbl>
          <w:p w:rsidR="00CE0C73" w:rsidRDefault="00CE0C73" w:rsidP="00DB3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17DF" w:rsidRPr="00DB37A6" w:rsidRDefault="003517DF" w:rsidP="00DB3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</w:tc>
      </w:tr>
      <w:tr w:rsidR="002433B3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2433B3" w:rsidRPr="00DB37A6" w:rsidRDefault="002433B3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GARANTÍAS </w:t>
            </w:r>
          </w:p>
        </w:tc>
      </w:tr>
      <w:tr w:rsidR="009D1FED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9D1FED" w:rsidRPr="00DB37A6" w:rsidRDefault="009D1FED" w:rsidP="00DB37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CUMPLIMIENTO DE CONTRATO  </w:t>
            </w:r>
          </w:p>
        </w:tc>
      </w:tr>
      <w:tr w:rsidR="00EA3ADA" w:rsidRPr="00DB37A6" w:rsidTr="00DB37A6">
        <w:trPr>
          <w:trHeight w:val="663"/>
        </w:trPr>
        <w:tc>
          <w:tcPr>
            <w:tcW w:w="9629" w:type="dxa"/>
            <w:shd w:val="clear" w:color="auto" w:fill="auto"/>
          </w:tcPr>
          <w:p w:rsidR="00DC003F" w:rsidRPr="00DB37A6" w:rsidRDefault="00DC003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ED" w:rsidRPr="00DB37A6" w:rsidRDefault="00D05C35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En el Marco del Reglamento de Contrataciones para las Elecciones Generales 2020</w:t>
            </w:r>
            <w:r w:rsidR="00DC003F" w:rsidRPr="00DB37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1FED" w:rsidRPr="00DB37A6">
              <w:rPr>
                <w:rFonts w:ascii="Arial" w:hAnsi="Arial" w:cs="Arial"/>
                <w:sz w:val="20"/>
                <w:szCs w:val="20"/>
              </w:rPr>
              <w:t xml:space="preserve">la empresa adjudicada deberá presentar una </w:t>
            </w:r>
            <w:r w:rsidR="009D1FED" w:rsidRPr="00DB37A6">
              <w:rPr>
                <w:rFonts w:ascii="Arial" w:hAnsi="Arial" w:cs="Arial"/>
                <w:b/>
                <w:sz w:val="20"/>
                <w:szCs w:val="20"/>
              </w:rPr>
              <w:t>Boleta de Garantía</w:t>
            </w:r>
            <w:r w:rsidR="009D1FED" w:rsidRPr="00DB37A6">
              <w:rPr>
                <w:rFonts w:ascii="Arial" w:hAnsi="Arial" w:cs="Arial"/>
                <w:sz w:val="20"/>
                <w:szCs w:val="20"/>
              </w:rPr>
              <w:t xml:space="preserve"> equivalente al 7 % del monto total del contrato, como respaldo para garantizar la conclusión y entrega del servicio contratado. </w:t>
            </w:r>
          </w:p>
          <w:p w:rsidR="009374E0" w:rsidRPr="00DB37A6" w:rsidRDefault="009374E0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BA40E7" w:rsidRDefault="009D1FED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B37A6">
              <w:rPr>
                <w:rFonts w:ascii="Arial" w:hAnsi="Arial" w:cs="Arial"/>
                <w:b/>
                <w:sz w:val="20"/>
                <w:szCs w:val="20"/>
              </w:rPr>
              <w:t>Boleta de Garantía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 deberá estar emitida a nombre del OEP-TRIBUNAL SUPREMO ELECTORAL, por un plazo de 30 días calendario adicionales a la recepción del servicio.</w:t>
            </w:r>
          </w:p>
          <w:p w:rsidR="003517DF" w:rsidRPr="00DB37A6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003F" w:rsidRPr="00DB37A6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</w:tc>
      </w:tr>
      <w:tr w:rsidR="009D1FED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9D1FED" w:rsidRPr="00DB37A6" w:rsidRDefault="009D1FED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ANTICIPO </w:t>
            </w:r>
          </w:p>
        </w:tc>
      </w:tr>
      <w:tr w:rsidR="009D1FED" w:rsidRPr="00DB37A6" w:rsidTr="00DB37A6">
        <w:trPr>
          <w:trHeight w:val="350"/>
        </w:trPr>
        <w:tc>
          <w:tcPr>
            <w:tcW w:w="9629" w:type="dxa"/>
            <w:shd w:val="clear" w:color="auto" w:fill="auto"/>
            <w:vAlign w:val="center"/>
          </w:tcPr>
          <w:p w:rsidR="00DC003F" w:rsidRPr="00DB37A6" w:rsidRDefault="00DC003F" w:rsidP="00DB37A6">
            <w:pPr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:rsidR="009D1FED" w:rsidRDefault="009D1FED" w:rsidP="00DB37A6">
            <w:pPr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NO se otorgará anticipo.</w:t>
            </w:r>
          </w:p>
          <w:p w:rsidR="003517DF" w:rsidRDefault="003517DF" w:rsidP="00DB37A6">
            <w:pPr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  <w:p w:rsidR="003517DF" w:rsidRPr="00DB37A6" w:rsidRDefault="003517DF" w:rsidP="00DB37A6">
            <w:pPr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  <w:p w:rsidR="00DC003F" w:rsidRPr="00DB37A6" w:rsidRDefault="00DC003F" w:rsidP="00DB37A6">
            <w:pPr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ED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9D1FED" w:rsidRPr="00DB37A6" w:rsidRDefault="009D1FED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>RÉGIMEN DE MULTAS</w:t>
            </w:r>
          </w:p>
        </w:tc>
      </w:tr>
      <w:tr w:rsidR="009D1FED" w:rsidRPr="00DB37A6" w:rsidTr="00DB37A6">
        <w:trPr>
          <w:trHeight w:val="2288"/>
        </w:trPr>
        <w:tc>
          <w:tcPr>
            <w:tcW w:w="9629" w:type="dxa"/>
            <w:shd w:val="clear" w:color="auto" w:fill="auto"/>
          </w:tcPr>
          <w:p w:rsidR="00150C9A" w:rsidRPr="00DB37A6" w:rsidRDefault="00150C9A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  <w:lang w:val="es-BO"/>
              </w:rPr>
            </w:pP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lastRenderedPageBreak/>
              <w:t>La empresa adjudicada debe cumplir con los plazos de entrega de los productos, caso contrario se le aplicará una multa del 1 % del monto total del contrato</w:t>
            </w:r>
            <w:r w:rsidRPr="00DB37A6">
              <w:rPr>
                <w:rFonts w:ascii="Arial" w:hAnsi="Arial" w:cs="Arial"/>
                <w:b/>
                <w:sz w:val="20"/>
                <w:szCs w:val="21"/>
                <w:lang w:val="es-BO"/>
              </w:rPr>
              <w:t xml:space="preserve"> </w:t>
            </w: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por cada día calendario de retraso o incumplimiento en la prestación del servicio. </w:t>
            </w:r>
          </w:p>
          <w:p w:rsidR="00782D4D" w:rsidRPr="00DB37A6" w:rsidRDefault="00782D4D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0"/>
                <w:szCs w:val="21"/>
                <w:lang w:val="es-BO"/>
              </w:rPr>
            </w:pPr>
          </w:p>
          <w:p w:rsidR="00150C9A" w:rsidRPr="00DB37A6" w:rsidRDefault="00150C9A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bCs/>
                <w:iCs/>
                <w:sz w:val="20"/>
                <w:szCs w:val="21"/>
              </w:rPr>
            </w:pPr>
            <w:r w:rsidRPr="00DB37A6">
              <w:rPr>
                <w:rFonts w:ascii="Arial" w:hAnsi="Arial" w:cs="Arial"/>
                <w:bCs/>
                <w:iCs/>
                <w:sz w:val="20"/>
                <w:szCs w:val="21"/>
              </w:rPr>
              <w:t>La suma de las multas no podrá exceder en ningún caso el 20% del monto total del contrato, sin perjuicio de resolver el mismo.</w:t>
            </w:r>
          </w:p>
          <w:p w:rsidR="00150C9A" w:rsidRPr="00DB37A6" w:rsidRDefault="00150C9A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  <w:sz w:val="10"/>
                <w:szCs w:val="21"/>
                <w:lang w:val="es-BO"/>
              </w:rPr>
            </w:pPr>
          </w:p>
          <w:p w:rsidR="009D1FED" w:rsidRDefault="00150C9A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>*</w:t>
            </w:r>
            <w:r w:rsidRPr="00DB37A6">
              <w:rPr>
                <w:rFonts w:ascii="Arial" w:hAnsi="Arial" w:cs="Arial"/>
                <w:sz w:val="20"/>
                <w:szCs w:val="21"/>
              </w:rPr>
              <w:t xml:space="preserve">En casos de fuerza mayor o </w:t>
            </w:r>
            <w:r w:rsidR="005D7E3C" w:rsidRPr="00DB37A6">
              <w:rPr>
                <w:rFonts w:ascii="Arial" w:hAnsi="Arial" w:cs="Arial"/>
                <w:sz w:val="20"/>
                <w:szCs w:val="21"/>
              </w:rPr>
              <w:t xml:space="preserve">casos </w:t>
            </w:r>
            <w:r w:rsidRPr="00DB37A6">
              <w:rPr>
                <w:rFonts w:ascii="Arial" w:hAnsi="Arial" w:cs="Arial"/>
                <w:sz w:val="20"/>
                <w:szCs w:val="21"/>
              </w:rPr>
              <w:t>fortuitos, la empresa adjudicada deberá enviar un informe documentado del hecho al Responsable o Comisión de Recepción en un plazo no mayor a las 48 horas de sucedido el imprevisto. Esto para evitar multas por incumplimiento del servicio y pagos que no correspondan.</w:t>
            </w:r>
          </w:p>
          <w:p w:rsidR="003517DF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3517DF" w:rsidRPr="00DB37A6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  <w:p w:rsidR="009B238B" w:rsidRPr="00DB37A6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D1FED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9D1FED" w:rsidRPr="00DB37A6" w:rsidRDefault="009D1FED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>RESPONSABLE O COMISIÓN DE RECEPCIÓN</w:t>
            </w:r>
          </w:p>
        </w:tc>
      </w:tr>
      <w:tr w:rsidR="009D1FED" w:rsidRPr="00DB37A6" w:rsidTr="00DB37A6">
        <w:trPr>
          <w:trHeight w:val="337"/>
        </w:trPr>
        <w:tc>
          <w:tcPr>
            <w:tcW w:w="9629" w:type="dxa"/>
            <w:shd w:val="clear" w:color="auto" w:fill="auto"/>
          </w:tcPr>
          <w:p w:rsidR="009B238B" w:rsidRPr="00DB37A6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51C" w:rsidRPr="00DB37A6" w:rsidRDefault="009B151C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El Responsable o Comisión de Recepción se encargará de realizar el seguimiento al servicio contratado, a cuyo efecto realizará las siguientes funciones:</w:t>
            </w:r>
          </w:p>
          <w:p w:rsidR="009B238B" w:rsidRPr="00DB37A6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51C" w:rsidRPr="00DB37A6" w:rsidRDefault="009B151C" w:rsidP="00DB37A6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20"/>
              </w:rPr>
            </w:pPr>
          </w:p>
          <w:p w:rsidR="009B151C" w:rsidRPr="00DB37A6" w:rsidRDefault="0053490B" w:rsidP="00DB37A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Deberá dar </w:t>
            </w:r>
            <w:r w:rsidR="009B151C" w:rsidRPr="00DB37A6">
              <w:rPr>
                <w:rFonts w:ascii="Arial" w:hAnsi="Arial" w:cs="Arial"/>
                <w:sz w:val="20"/>
                <w:szCs w:val="20"/>
              </w:rPr>
              <w:t>su conformidad</w:t>
            </w:r>
            <w:r w:rsidRPr="00DB37A6">
              <w:rPr>
                <w:rFonts w:ascii="Arial" w:hAnsi="Arial" w:cs="Arial"/>
                <w:sz w:val="20"/>
                <w:szCs w:val="20"/>
              </w:rPr>
              <w:t>, supervisará, aprobará</w:t>
            </w:r>
            <w:r w:rsidR="009B151C" w:rsidRPr="00DB37A6">
              <w:rPr>
                <w:rFonts w:ascii="Arial" w:hAnsi="Arial" w:cs="Arial"/>
                <w:sz w:val="20"/>
                <w:szCs w:val="20"/>
              </w:rPr>
              <w:t xml:space="preserve"> y solicitará expresamente el pago </w:t>
            </w:r>
            <w:r w:rsidRPr="00DB37A6">
              <w:rPr>
                <w:rFonts w:ascii="Arial" w:hAnsi="Arial" w:cs="Arial"/>
                <w:sz w:val="20"/>
                <w:szCs w:val="20"/>
              </w:rPr>
              <w:t>de cada producto</w:t>
            </w:r>
            <w:r w:rsidR="009B151C" w:rsidRPr="00DB37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B151C" w:rsidRPr="00DB37A6" w:rsidRDefault="009B151C" w:rsidP="00DB37A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Verificará el cumplimiento de lo establecido en el contrato. </w:t>
            </w:r>
          </w:p>
          <w:p w:rsidR="009D1FED" w:rsidRPr="00DB37A6" w:rsidRDefault="0053490B" w:rsidP="00DB37A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="009B151C" w:rsidRPr="00DB37A6">
              <w:rPr>
                <w:rFonts w:ascii="Arial" w:hAnsi="Arial" w:cs="Arial"/>
                <w:sz w:val="20"/>
                <w:szCs w:val="20"/>
              </w:rPr>
              <w:t>informe final de conformidad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 (conclusiones) deberá </w:t>
            </w:r>
            <w:r w:rsidR="009B151C" w:rsidRPr="00DB37A6">
              <w:rPr>
                <w:rFonts w:ascii="Arial" w:hAnsi="Arial" w:cs="Arial"/>
                <w:sz w:val="20"/>
                <w:szCs w:val="20"/>
              </w:rPr>
              <w:t xml:space="preserve">solicitar la devolución de la garantía de cumplimiento de contrato 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del 7 % </w:t>
            </w:r>
            <w:r w:rsidR="009B151C" w:rsidRPr="00DB37A6">
              <w:rPr>
                <w:rFonts w:ascii="Arial" w:hAnsi="Arial" w:cs="Arial"/>
                <w:sz w:val="20"/>
                <w:szCs w:val="20"/>
              </w:rPr>
              <w:t xml:space="preserve">(si corresponde) </w:t>
            </w:r>
          </w:p>
          <w:p w:rsidR="009B238B" w:rsidRDefault="009B238B" w:rsidP="003517D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17DF" w:rsidRPr="00DB37A6" w:rsidRDefault="003517DF" w:rsidP="003517D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  <w:p w:rsidR="009B238B" w:rsidRPr="00DB37A6" w:rsidRDefault="009B238B" w:rsidP="00DB37A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9D1FED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9D1FED" w:rsidRPr="00DB37A6" w:rsidRDefault="009D1FED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</w:t>
            </w:r>
          </w:p>
        </w:tc>
      </w:tr>
      <w:tr w:rsidR="009D1FED" w:rsidRPr="00DB37A6" w:rsidTr="00DB37A6">
        <w:trPr>
          <w:trHeight w:val="574"/>
        </w:trPr>
        <w:tc>
          <w:tcPr>
            <w:tcW w:w="9629" w:type="dxa"/>
            <w:shd w:val="clear" w:color="auto" w:fill="auto"/>
            <w:vAlign w:val="center"/>
          </w:tcPr>
          <w:p w:rsidR="009B238B" w:rsidRPr="00DB37A6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ED" w:rsidRPr="00DB37A6" w:rsidRDefault="006D096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Por suspensión del SERVICIO sin justificación alguna, por el lapso de 3 días calendario continuos, sin autorización escrita de la CONTRAPARTE.</w:t>
            </w:r>
          </w:p>
          <w:p w:rsidR="009B238B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17DF" w:rsidRPr="00DB37A6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</w:tc>
      </w:tr>
      <w:tr w:rsidR="009D1FED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9D1FED" w:rsidRPr="00DB37A6" w:rsidRDefault="009D1FED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MONTO Y FORMA DE PAGO </w:t>
            </w:r>
          </w:p>
        </w:tc>
      </w:tr>
      <w:tr w:rsidR="009D1FED" w:rsidRPr="00DB37A6" w:rsidTr="00DB37A6">
        <w:trPr>
          <w:trHeight w:val="1078"/>
        </w:trPr>
        <w:tc>
          <w:tcPr>
            <w:tcW w:w="9629" w:type="dxa"/>
            <w:shd w:val="clear" w:color="auto" w:fill="auto"/>
          </w:tcPr>
          <w:p w:rsidR="009B238B" w:rsidRPr="00DB37A6" w:rsidRDefault="009B238B" w:rsidP="00DB37A6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  <w:p w:rsidR="000E2486" w:rsidRPr="00DB37A6" w:rsidRDefault="006D096B" w:rsidP="00DB37A6">
            <w:pPr>
              <w:spacing w:after="0" w:line="240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El monto total para la ejecución de la consultoría es de </w:t>
            </w:r>
            <w:r w:rsidRPr="00DB37A6">
              <w:rPr>
                <w:rFonts w:ascii="Arial" w:hAnsi="Arial" w:cs="Arial"/>
                <w:b/>
                <w:sz w:val="20"/>
                <w:szCs w:val="20"/>
              </w:rPr>
              <w:t xml:space="preserve">Bs. 96.000,00 (NOVENTA Y SEIS MIL 00/100 BOLIVIANOS). </w:t>
            </w:r>
          </w:p>
          <w:p w:rsidR="00822F66" w:rsidRPr="00DB37A6" w:rsidRDefault="00822F66" w:rsidP="00DB37A6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17DF" w:rsidRDefault="006D096B" w:rsidP="00DB37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 xml:space="preserve">El pago será </w:t>
            </w:r>
            <w:r w:rsidR="00AE1C2C" w:rsidRPr="00DB37A6">
              <w:rPr>
                <w:rFonts w:ascii="Arial" w:hAnsi="Arial" w:cs="Arial"/>
                <w:sz w:val="20"/>
                <w:szCs w:val="20"/>
              </w:rPr>
              <w:t>ÚNICO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 y se realizará vía SIGEP al final del servicio de la consultoría, con la presentación del informe de conformidad emitido por el Responsable o Comisión de Recepción</w:t>
            </w:r>
            <w:r w:rsidR="00822F66" w:rsidRPr="00DB37A6">
              <w:rPr>
                <w:rFonts w:ascii="Arial" w:hAnsi="Arial" w:cs="Arial"/>
                <w:sz w:val="20"/>
                <w:szCs w:val="20"/>
              </w:rPr>
              <w:t>, que adjunte además 2 (Dos) Informes parciales y 1 (Un) informe final de la empresa adjudicada</w:t>
            </w:r>
            <w:r w:rsidR="009B238B" w:rsidRPr="00DB37A6">
              <w:rPr>
                <w:rFonts w:ascii="Arial" w:hAnsi="Arial" w:cs="Arial"/>
                <w:sz w:val="20"/>
                <w:szCs w:val="20"/>
              </w:rPr>
              <w:t>, en los que se</w:t>
            </w:r>
            <w:r w:rsidR="00822F66" w:rsidRPr="00DB37A6">
              <w:rPr>
                <w:rFonts w:ascii="Arial" w:hAnsi="Arial" w:cs="Arial"/>
                <w:sz w:val="20"/>
                <w:szCs w:val="20"/>
              </w:rPr>
              <w:t xml:space="preserve"> detallen las actividades realizadas y la información obtenida: primer informe presentado a la entidad hasta el 6 de abril de 2020 (con información </w:t>
            </w:r>
            <w:r w:rsidR="00DB37A6" w:rsidRPr="00DB37A6">
              <w:rPr>
                <w:rFonts w:ascii="Arial" w:hAnsi="Arial" w:cs="Arial"/>
                <w:sz w:val="20"/>
                <w:szCs w:val="20"/>
              </w:rPr>
              <w:t xml:space="preserve">o reportes </w:t>
            </w:r>
            <w:r w:rsidR="00822F66" w:rsidRPr="00DB37A6">
              <w:rPr>
                <w:rFonts w:ascii="Arial" w:hAnsi="Arial" w:cs="Arial"/>
                <w:sz w:val="20"/>
                <w:szCs w:val="20"/>
              </w:rPr>
              <w:t>del mes de marzo); segundo informe presentado a la entidad hasta el 4 de mayo de 2020 (con información</w:t>
            </w:r>
            <w:r w:rsidR="00DB37A6" w:rsidRPr="00DB37A6">
              <w:rPr>
                <w:rFonts w:ascii="Arial" w:hAnsi="Arial" w:cs="Arial"/>
                <w:sz w:val="20"/>
                <w:szCs w:val="20"/>
              </w:rPr>
              <w:t xml:space="preserve"> o reportes</w:t>
            </w:r>
            <w:r w:rsidR="00822F66" w:rsidRPr="00DB37A6">
              <w:rPr>
                <w:rFonts w:ascii="Arial" w:hAnsi="Arial" w:cs="Arial"/>
                <w:sz w:val="20"/>
                <w:szCs w:val="20"/>
              </w:rPr>
              <w:t xml:space="preserve"> del mes de abril); informe final presentado a la entidad hasta el 30 de mayo de 2020 (con información</w:t>
            </w:r>
            <w:r w:rsidR="00DB37A6" w:rsidRPr="00DB37A6">
              <w:rPr>
                <w:rFonts w:ascii="Arial" w:hAnsi="Arial" w:cs="Arial"/>
                <w:sz w:val="20"/>
                <w:szCs w:val="20"/>
              </w:rPr>
              <w:t xml:space="preserve"> o reportes</w:t>
            </w:r>
            <w:r w:rsidR="00822F66" w:rsidRPr="00DB37A6">
              <w:rPr>
                <w:rFonts w:ascii="Arial" w:hAnsi="Arial" w:cs="Arial"/>
                <w:sz w:val="20"/>
                <w:szCs w:val="20"/>
              </w:rPr>
              <w:t xml:space="preserve"> consolidad</w:t>
            </w:r>
            <w:r w:rsidR="00DB37A6" w:rsidRPr="00DB37A6">
              <w:rPr>
                <w:rFonts w:ascii="Arial" w:hAnsi="Arial" w:cs="Arial"/>
                <w:sz w:val="20"/>
                <w:szCs w:val="20"/>
              </w:rPr>
              <w:t>os</w:t>
            </w:r>
            <w:r w:rsidR="00822F66" w:rsidRPr="00DB37A6">
              <w:rPr>
                <w:rFonts w:ascii="Arial" w:hAnsi="Arial" w:cs="Arial"/>
                <w:sz w:val="20"/>
                <w:szCs w:val="20"/>
              </w:rPr>
              <w:t xml:space="preserve"> hasta el 17 de mayo).</w:t>
            </w:r>
          </w:p>
          <w:p w:rsidR="003517DF" w:rsidRDefault="003517DF" w:rsidP="00DB37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17DF" w:rsidRPr="00DB37A6" w:rsidRDefault="003517DF" w:rsidP="00DB37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  <w:p w:rsidR="00822F66" w:rsidRPr="00DB37A6" w:rsidRDefault="00822F66" w:rsidP="00DB37A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D1FED" w:rsidRPr="00DB37A6" w:rsidTr="00DB37A6">
        <w:trPr>
          <w:trHeight w:val="53"/>
        </w:trPr>
        <w:tc>
          <w:tcPr>
            <w:tcW w:w="9629" w:type="dxa"/>
            <w:shd w:val="clear" w:color="auto" w:fill="auto"/>
          </w:tcPr>
          <w:p w:rsidR="009B238B" w:rsidRPr="00DB37A6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782D4D" w:rsidRPr="00DB37A6" w:rsidRDefault="00C25973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  <w:lang w:val="es-BO"/>
              </w:rPr>
            </w:pPr>
            <w:r w:rsidRPr="00DB37A6">
              <w:rPr>
                <w:rFonts w:ascii="Arial" w:hAnsi="Arial" w:cs="Arial"/>
                <w:sz w:val="20"/>
                <w:szCs w:val="21"/>
              </w:rPr>
              <w:t xml:space="preserve">Para el caso, la </w:t>
            </w:r>
            <w:r w:rsidRPr="00DB37A6">
              <w:rPr>
                <w:rFonts w:ascii="Arial" w:hAnsi="Arial" w:cs="Arial"/>
                <w:b/>
                <w:sz w:val="20"/>
                <w:szCs w:val="21"/>
              </w:rPr>
              <w:t>CONTRAPARTE</w:t>
            </w:r>
            <w:r w:rsidRPr="00DB37A6">
              <w:rPr>
                <w:rFonts w:ascii="Arial" w:hAnsi="Arial" w:cs="Arial"/>
                <w:sz w:val="20"/>
                <w:szCs w:val="21"/>
              </w:rPr>
              <w:t xml:space="preserve"> de la consultoría será </w:t>
            </w:r>
            <w:r w:rsidR="00AE1C2C" w:rsidRPr="00DB37A6">
              <w:rPr>
                <w:rFonts w:ascii="Arial" w:hAnsi="Arial" w:cs="Arial"/>
                <w:sz w:val="20"/>
                <w:szCs w:val="21"/>
                <w:lang w:val="es-BO"/>
              </w:rPr>
              <w:t>el Responsable o Comisión de Recepción</w:t>
            </w: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, quien </w:t>
            </w:r>
            <w:r w:rsidRPr="00DB37A6">
              <w:rPr>
                <w:rFonts w:ascii="Arial" w:hAnsi="Arial" w:cs="Arial"/>
                <w:sz w:val="20"/>
                <w:szCs w:val="21"/>
              </w:rPr>
              <w:t xml:space="preserve">una </w:t>
            </w: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vez recibidos los productos de la empresa, </w:t>
            </w:r>
            <w:r w:rsidR="00AE1C2C"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revisará cada uno de éstos de forma completa, así como otros documentos que emanen de la CONSULTORÍA y hará conocer a la EMPRESA la </w:t>
            </w:r>
            <w:r w:rsidR="00AE1C2C" w:rsidRPr="00DB37A6">
              <w:rPr>
                <w:rFonts w:ascii="Arial" w:hAnsi="Arial" w:cs="Arial"/>
                <w:sz w:val="20"/>
                <w:szCs w:val="21"/>
                <w:lang w:val="es-BO"/>
              </w:rPr>
              <w:lastRenderedPageBreak/>
              <w:t xml:space="preserve">aprobación de los mismos, o en su defecto comunicará sus observaciones. En ambos casos, </w:t>
            </w: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la CONTRAPARTE </w:t>
            </w:r>
            <w:r w:rsidR="00AE1C2C" w:rsidRPr="00DB37A6">
              <w:rPr>
                <w:rFonts w:ascii="Arial" w:hAnsi="Arial" w:cs="Arial"/>
                <w:sz w:val="20"/>
                <w:szCs w:val="21"/>
                <w:lang w:val="es-BO"/>
              </w:rPr>
              <w:t>deberá comunicar</w:t>
            </w: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 su decisión </w:t>
            </w:r>
            <w:r w:rsidR="00AE1C2C"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a la EMPRESA, en un plazo máximo de </w:t>
            </w: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>cinco (5</w:t>
            </w:r>
            <w:r w:rsidR="00AE1C2C"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) días calendario computados a partir de la fecha de recepción de los productos. </w:t>
            </w:r>
            <w:r w:rsidR="00FA7560" w:rsidRPr="00DB37A6">
              <w:rPr>
                <w:rFonts w:ascii="Arial" w:hAnsi="Arial" w:cs="Arial"/>
                <w:sz w:val="20"/>
                <w:szCs w:val="21"/>
                <w:lang w:val="es-BO"/>
              </w:rPr>
              <w:t xml:space="preserve">Si dentro del plazo señalado la CONTRAPARTE no se pronuncie respecto a los productos presentados, se aplicará el silencio administrativo positivo a favor de la EMPRESA. </w:t>
            </w:r>
          </w:p>
          <w:p w:rsidR="00FA7560" w:rsidRPr="00DB37A6" w:rsidRDefault="00FA7560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6"/>
                <w:szCs w:val="21"/>
                <w:lang w:val="es-BO"/>
              </w:rPr>
            </w:pPr>
          </w:p>
          <w:p w:rsidR="00C25973" w:rsidRPr="00DB37A6" w:rsidRDefault="00C25973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  <w:lang w:val="es-BO"/>
              </w:rPr>
            </w:pP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>La EMPRESA tiene la obligación de responder a las observaciones hechas por el Responsable o Comisión de Recepción dentro del plazo máximo de dos (2) días calendario computados a partir de la recepción de las demandas de aclaración o complementación requeridas.</w:t>
            </w:r>
          </w:p>
          <w:p w:rsidR="00FA7560" w:rsidRPr="00DB37A6" w:rsidRDefault="00FA7560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21"/>
                <w:lang w:val="es-BO"/>
              </w:rPr>
            </w:pPr>
          </w:p>
          <w:p w:rsidR="009D1FED" w:rsidRPr="00DB37A6" w:rsidRDefault="00FA7560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  <w:lang w:val="es-BO"/>
              </w:rPr>
            </w:pPr>
            <w:r w:rsidRPr="00DB37A6">
              <w:rPr>
                <w:rFonts w:ascii="Arial" w:hAnsi="Arial" w:cs="Arial"/>
                <w:sz w:val="20"/>
                <w:szCs w:val="21"/>
                <w:lang w:val="es-BO"/>
              </w:rPr>
              <w:t>Por la dinámica de la CONSULTORÌA, la comunicación con la EMPRESA será a través de notas escritas o vía correo electrónico.</w:t>
            </w:r>
          </w:p>
          <w:p w:rsidR="00DC003F" w:rsidRPr="00DB37A6" w:rsidRDefault="00DC003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  <w:lang w:val="es-BO"/>
              </w:rPr>
            </w:pPr>
          </w:p>
          <w:p w:rsidR="009B238B" w:rsidRPr="00DB37A6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  <w:lang w:val="es-BO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  <w:p w:rsidR="009B238B" w:rsidRPr="00DB37A6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1"/>
                <w:lang w:val="es-BO"/>
              </w:rPr>
            </w:pPr>
          </w:p>
        </w:tc>
      </w:tr>
      <w:tr w:rsidR="001164C7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1164C7" w:rsidRPr="00DB37A6" w:rsidRDefault="001164C7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INSTALACIONES EN LAS QUE SE EFECTUARÁ LA CONSULTORÍA </w:t>
            </w:r>
          </w:p>
        </w:tc>
      </w:tr>
      <w:tr w:rsidR="009D1FED" w:rsidRPr="00DB37A6" w:rsidTr="00DB37A6">
        <w:trPr>
          <w:trHeight w:val="515"/>
        </w:trPr>
        <w:tc>
          <w:tcPr>
            <w:tcW w:w="9629" w:type="dxa"/>
            <w:shd w:val="clear" w:color="auto" w:fill="auto"/>
          </w:tcPr>
          <w:p w:rsidR="009B238B" w:rsidRPr="00DB37A6" w:rsidRDefault="009B238B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ED" w:rsidRDefault="001164C7" w:rsidP="00DB37A6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La CONSULTORÍA se desarrollará en oficinas de la empresa adjudicada, con sus medios e insumos</w:t>
            </w:r>
            <w:r w:rsidR="00B105CF" w:rsidRPr="00DB37A6">
              <w:rPr>
                <w:rFonts w:ascii="Arial" w:hAnsi="Arial" w:cs="Arial"/>
                <w:sz w:val="20"/>
                <w:szCs w:val="20"/>
              </w:rPr>
              <w:t xml:space="preserve">, pero en </w:t>
            </w:r>
            <w:r w:rsidRPr="00DB37A6">
              <w:rPr>
                <w:rFonts w:ascii="Arial" w:hAnsi="Arial" w:cs="Arial"/>
                <w:sz w:val="20"/>
                <w:szCs w:val="20"/>
              </w:rPr>
              <w:t xml:space="preserve">coordinación directa con la Unidad Solicitante.  </w:t>
            </w:r>
          </w:p>
          <w:p w:rsidR="003517DF" w:rsidRDefault="003517DF" w:rsidP="00DB37A6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17DF" w:rsidRPr="00DB37A6" w:rsidRDefault="003517DF" w:rsidP="00DB37A6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</w:tc>
      </w:tr>
      <w:tr w:rsidR="00DC5A18" w:rsidRPr="00DB37A6" w:rsidTr="00DB37A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DC5A18" w:rsidRPr="00DB37A6" w:rsidRDefault="00DC5A18" w:rsidP="00DB37A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7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CONFIDENCIALIDAD  </w:t>
            </w:r>
          </w:p>
        </w:tc>
      </w:tr>
      <w:tr w:rsidR="009D1FED" w:rsidRPr="00DB37A6" w:rsidTr="00DB37A6">
        <w:trPr>
          <w:trHeight w:val="1544"/>
        </w:trPr>
        <w:tc>
          <w:tcPr>
            <w:tcW w:w="9629" w:type="dxa"/>
            <w:shd w:val="clear" w:color="auto" w:fill="auto"/>
          </w:tcPr>
          <w:p w:rsidR="00DC5A18" w:rsidRPr="00DB37A6" w:rsidRDefault="00DC5A18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Los productos y la documentación producida por la EMPRESA en el marco de la CONSULTORÌA, así como la información a la que la EMPRESA tuviese acceso durante o después de la ejecución de la CONSULTORÍA, tendrá carácter confidencial, quedando expresamente prohibida su divulgación a terceros, exceptuando los casos en que la ENTIDAD emita un pronunciamiento escrito estableciendo lo contrario.</w:t>
            </w:r>
          </w:p>
          <w:p w:rsidR="00DC5A18" w:rsidRPr="00DB37A6" w:rsidRDefault="00DC5A18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9D1FED" w:rsidRDefault="00DC5A18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7A6">
              <w:rPr>
                <w:rFonts w:ascii="Arial" w:hAnsi="Arial" w:cs="Arial"/>
                <w:sz w:val="20"/>
                <w:szCs w:val="20"/>
              </w:rPr>
              <w:t>Así mismo la EMPRESA reconoce que la ENTIDAD es el único propietario de los productos y documentos producidos en la CONSULTORÍA.</w:t>
            </w:r>
          </w:p>
          <w:p w:rsidR="003517DF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17DF" w:rsidRPr="00DB37A6" w:rsidRDefault="003517DF" w:rsidP="00DB37A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DF">
              <w:rPr>
                <w:rFonts w:ascii="Arial" w:hAnsi="Arial" w:cs="Arial"/>
                <w:b/>
                <w:sz w:val="20"/>
                <w:szCs w:val="20"/>
                <w:lang w:val="es-BO"/>
              </w:rPr>
              <w:t>(Manifestar Aceptación)</w:t>
            </w:r>
          </w:p>
        </w:tc>
      </w:tr>
    </w:tbl>
    <w:p w:rsidR="00EB1E42" w:rsidRPr="009374E0" w:rsidRDefault="00EB1E42" w:rsidP="00606703">
      <w:pPr>
        <w:spacing w:after="0" w:line="240" w:lineRule="auto"/>
        <w:jc w:val="both"/>
        <w:rPr>
          <w:sz w:val="10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p w:rsidR="005F7792" w:rsidRDefault="005F7792" w:rsidP="00782D4D">
      <w:pPr>
        <w:spacing w:after="0" w:line="240" w:lineRule="auto"/>
        <w:rPr>
          <w:sz w:val="20"/>
          <w:lang w:val="es-ES_tradnl"/>
        </w:rPr>
      </w:pPr>
    </w:p>
    <w:sectPr w:rsidR="005F7792" w:rsidSect="00EE3F84">
      <w:headerReference w:type="default" r:id="rId8"/>
      <w:footerReference w:type="default" r:id="rId9"/>
      <w:pgSz w:w="11907" w:h="16839" w:code="9"/>
      <w:pgMar w:top="2552" w:right="1134" w:bottom="851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AF" w:rsidRDefault="003C27AF" w:rsidP="00D177BF">
      <w:pPr>
        <w:spacing w:after="0" w:line="240" w:lineRule="auto"/>
      </w:pPr>
      <w:r>
        <w:separator/>
      </w:r>
    </w:p>
  </w:endnote>
  <w:endnote w:type="continuationSeparator" w:id="0">
    <w:p w:rsidR="003C27AF" w:rsidRDefault="003C27AF" w:rsidP="00D1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75" w:rsidRPr="00887596" w:rsidRDefault="00191C75" w:rsidP="00887596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AF" w:rsidRDefault="003C27AF" w:rsidP="00D177BF">
      <w:pPr>
        <w:spacing w:after="0" w:line="240" w:lineRule="auto"/>
      </w:pPr>
      <w:r>
        <w:separator/>
      </w:r>
    </w:p>
  </w:footnote>
  <w:footnote w:type="continuationSeparator" w:id="0">
    <w:p w:rsidR="003C27AF" w:rsidRDefault="003C27AF" w:rsidP="00D1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04" w:rsidRDefault="00AA2B65" w:rsidP="00DC6204">
    <w:pPr>
      <w:pStyle w:val="Encabezado"/>
      <w:ind w:left="4419" w:hanging="4419"/>
      <w:jc w:val="center"/>
    </w:pPr>
    <w:r>
      <w:rPr>
        <w:noProof/>
        <w:lang w:val="es-BO" w:eastAsia="es-B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-1583690</wp:posOffset>
          </wp:positionV>
          <wp:extent cx="1144905" cy="1327785"/>
          <wp:effectExtent l="0" t="0" r="0" b="5715"/>
          <wp:wrapSquare wrapText="bothSides"/>
          <wp:docPr id="1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6204" w:rsidRDefault="00DC6204" w:rsidP="00001DB0">
    <w:pPr>
      <w:pStyle w:val="Encabezado"/>
      <w:ind w:left="4419" w:hanging="4419"/>
    </w:pPr>
  </w:p>
  <w:p w:rsidR="00DC6204" w:rsidRDefault="00DC6204" w:rsidP="00001DB0">
    <w:pPr>
      <w:pStyle w:val="Encabezado"/>
      <w:ind w:left="4419" w:hanging="4419"/>
    </w:pPr>
  </w:p>
  <w:p w:rsidR="00DC6204" w:rsidRDefault="00DC6204" w:rsidP="00001DB0">
    <w:pPr>
      <w:pStyle w:val="Encabezado"/>
      <w:ind w:left="4419" w:hanging="4419"/>
    </w:pPr>
  </w:p>
  <w:p w:rsidR="00DC6204" w:rsidRDefault="00DC6204" w:rsidP="00001DB0">
    <w:pPr>
      <w:pStyle w:val="Encabezado"/>
      <w:ind w:left="4419" w:hanging="4419"/>
    </w:pPr>
  </w:p>
  <w:p w:rsidR="00DC6204" w:rsidRDefault="00DC6204" w:rsidP="00001DB0">
    <w:pPr>
      <w:pStyle w:val="Encabezado"/>
      <w:ind w:left="4419" w:hanging="4419"/>
    </w:pPr>
  </w:p>
  <w:p w:rsidR="00DC6204" w:rsidRDefault="00DC6204" w:rsidP="00001DB0">
    <w:pPr>
      <w:pStyle w:val="Encabezado"/>
      <w:ind w:left="4419" w:hanging="4419"/>
    </w:pPr>
  </w:p>
  <w:p w:rsidR="00191C75" w:rsidRDefault="00191C75" w:rsidP="00001DB0">
    <w:pPr>
      <w:pStyle w:val="Encabezado"/>
      <w:ind w:left="4419" w:hanging="44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B2345"/>
    <w:multiLevelType w:val="hybridMultilevel"/>
    <w:tmpl w:val="3D16C39C"/>
    <w:lvl w:ilvl="0" w:tplc="A54038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02A"/>
    <w:multiLevelType w:val="hybridMultilevel"/>
    <w:tmpl w:val="1FD2101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6747A"/>
    <w:multiLevelType w:val="hybridMultilevel"/>
    <w:tmpl w:val="CAAE11C6"/>
    <w:lvl w:ilvl="0" w:tplc="A54038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597"/>
    <w:multiLevelType w:val="hybridMultilevel"/>
    <w:tmpl w:val="EA7667F4"/>
    <w:lvl w:ilvl="0" w:tplc="E5906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36603"/>
    <w:multiLevelType w:val="hybridMultilevel"/>
    <w:tmpl w:val="ACD4E18C"/>
    <w:lvl w:ilvl="0" w:tplc="A54038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2824"/>
    <w:multiLevelType w:val="hybridMultilevel"/>
    <w:tmpl w:val="001A5CF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07686"/>
    <w:multiLevelType w:val="hybridMultilevel"/>
    <w:tmpl w:val="938E3CDE"/>
    <w:lvl w:ilvl="0" w:tplc="F99217F0">
      <w:start w:val="1"/>
      <w:numFmt w:val="bullet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56E16"/>
    <w:multiLevelType w:val="hybridMultilevel"/>
    <w:tmpl w:val="57608F5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60E09"/>
    <w:multiLevelType w:val="hybridMultilevel"/>
    <w:tmpl w:val="24E25AA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04A9C"/>
    <w:multiLevelType w:val="hybridMultilevel"/>
    <w:tmpl w:val="AB1A7968"/>
    <w:lvl w:ilvl="0" w:tplc="344463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BF"/>
    <w:rsid w:val="00001DB0"/>
    <w:rsid w:val="0000353E"/>
    <w:rsid w:val="00004146"/>
    <w:rsid w:val="00010226"/>
    <w:rsid w:val="000148F0"/>
    <w:rsid w:val="000173E3"/>
    <w:rsid w:val="000252F9"/>
    <w:rsid w:val="0002706A"/>
    <w:rsid w:val="00033415"/>
    <w:rsid w:val="0005385F"/>
    <w:rsid w:val="000601B1"/>
    <w:rsid w:val="00070325"/>
    <w:rsid w:val="00072AF1"/>
    <w:rsid w:val="000732F0"/>
    <w:rsid w:val="00081ADC"/>
    <w:rsid w:val="0008341F"/>
    <w:rsid w:val="00093B22"/>
    <w:rsid w:val="000B2F2C"/>
    <w:rsid w:val="000D2B76"/>
    <w:rsid w:val="000E2486"/>
    <w:rsid w:val="000E6EB1"/>
    <w:rsid w:val="000F213C"/>
    <w:rsid w:val="000F2A81"/>
    <w:rsid w:val="000F5C74"/>
    <w:rsid w:val="000F5CB8"/>
    <w:rsid w:val="000F6C23"/>
    <w:rsid w:val="000F6E7F"/>
    <w:rsid w:val="00104987"/>
    <w:rsid w:val="0011079D"/>
    <w:rsid w:val="00111008"/>
    <w:rsid w:val="00113CAB"/>
    <w:rsid w:val="001164C7"/>
    <w:rsid w:val="00117B18"/>
    <w:rsid w:val="001249FB"/>
    <w:rsid w:val="001321CA"/>
    <w:rsid w:val="001329F7"/>
    <w:rsid w:val="00140CB7"/>
    <w:rsid w:val="00143093"/>
    <w:rsid w:val="00143810"/>
    <w:rsid w:val="0014552A"/>
    <w:rsid w:val="00147137"/>
    <w:rsid w:val="00150C9A"/>
    <w:rsid w:val="00164987"/>
    <w:rsid w:val="0016574E"/>
    <w:rsid w:val="0016741B"/>
    <w:rsid w:val="00171A13"/>
    <w:rsid w:val="00173AB7"/>
    <w:rsid w:val="001764F8"/>
    <w:rsid w:val="00184B45"/>
    <w:rsid w:val="00191C30"/>
    <w:rsid w:val="00191C75"/>
    <w:rsid w:val="001934B6"/>
    <w:rsid w:val="00194119"/>
    <w:rsid w:val="00194321"/>
    <w:rsid w:val="001A6AF1"/>
    <w:rsid w:val="001B2EC0"/>
    <w:rsid w:val="001B6550"/>
    <w:rsid w:val="001C3EC1"/>
    <w:rsid w:val="001D4C02"/>
    <w:rsid w:val="001E4128"/>
    <w:rsid w:val="001F3A66"/>
    <w:rsid w:val="001F5D12"/>
    <w:rsid w:val="001F69E1"/>
    <w:rsid w:val="001F6C9F"/>
    <w:rsid w:val="00201F5A"/>
    <w:rsid w:val="0020370C"/>
    <w:rsid w:val="00205D81"/>
    <w:rsid w:val="00214E40"/>
    <w:rsid w:val="00216C98"/>
    <w:rsid w:val="00224FBE"/>
    <w:rsid w:val="00227FAB"/>
    <w:rsid w:val="00230B15"/>
    <w:rsid w:val="0023458A"/>
    <w:rsid w:val="0023504A"/>
    <w:rsid w:val="00237324"/>
    <w:rsid w:val="00242B5D"/>
    <w:rsid w:val="002433B3"/>
    <w:rsid w:val="00243797"/>
    <w:rsid w:val="0024484E"/>
    <w:rsid w:val="00245ED5"/>
    <w:rsid w:val="00246CED"/>
    <w:rsid w:val="002537FE"/>
    <w:rsid w:val="00255AC9"/>
    <w:rsid w:val="00255EE8"/>
    <w:rsid w:val="00263465"/>
    <w:rsid w:val="00273189"/>
    <w:rsid w:val="00276640"/>
    <w:rsid w:val="00276B8C"/>
    <w:rsid w:val="00281334"/>
    <w:rsid w:val="00281AFA"/>
    <w:rsid w:val="002854F2"/>
    <w:rsid w:val="0028567C"/>
    <w:rsid w:val="00291806"/>
    <w:rsid w:val="00297F27"/>
    <w:rsid w:val="002A2830"/>
    <w:rsid w:val="002B3760"/>
    <w:rsid w:val="002C0DBD"/>
    <w:rsid w:val="002C3F40"/>
    <w:rsid w:val="002C4562"/>
    <w:rsid w:val="002D3C8E"/>
    <w:rsid w:val="002F3BF2"/>
    <w:rsid w:val="002F3F9B"/>
    <w:rsid w:val="002F4F40"/>
    <w:rsid w:val="002F5246"/>
    <w:rsid w:val="0030115C"/>
    <w:rsid w:val="00304359"/>
    <w:rsid w:val="0030475D"/>
    <w:rsid w:val="003101F1"/>
    <w:rsid w:val="00317704"/>
    <w:rsid w:val="0032768F"/>
    <w:rsid w:val="003421B8"/>
    <w:rsid w:val="003464AC"/>
    <w:rsid w:val="00347443"/>
    <w:rsid w:val="00347995"/>
    <w:rsid w:val="003517DF"/>
    <w:rsid w:val="00353462"/>
    <w:rsid w:val="00354286"/>
    <w:rsid w:val="00355EE5"/>
    <w:rsid w:val="00356532"/>
    <w:rsid w:val="00356BC7"/>
    <w:rsid w:val="00357F46"/>
    <w:rsid w:val="00363DB9"/>
    <w:rsid w:val="00380608"/>
    <w:rsid w:val="00381824"/>
    <w:rsid w:val="0038796B"/>
    <w:rsid w:val="00390982"/>
    <w:rsid w:val="003915A2"/>
    <w:rsid w:val="00392BBF"/>
    <w:rsid w:val="00393BD8"/>
    <w:rsid w:val="00395657"/>
    <w:rsid w:val="0039652B"/>
    <w:rsid w:val="003A1F5E"/>
    <w:rsid w:val="003A6F91"/>
    <w:rsid w:val="003B3A93"/>
    <w:rsid w:val="003B4FF1"/>
    <w:rsid w:val="003B7463"/>
    <w:rsid w:val="003C27AF"/>
    <w:rsid w:val="003D15F8"/>
    <w:rsid w:val="003D7DD0"/>
    <w:rsid w:val="003E0B18"/>
    <w:rsid w:val="003F0FAB"/>
    <w:rsid w:val="003F0FD1"/>
    <w:rsid w:val="004012BA"/>
    <w:rsid w:val="004076BD"/>
    <w:rsid w:val="00407BA6"/>
    <w:rsid w:val="004108E2"/>
    <w:rsid w:val="00417A35"/>
    <w:rsid w:val="00435F27"/>
    <w:rsid w:val="00451B3B"/>
    <w:rsid w:val="00452811"/>
    <w:rsid w:val="0046474F"/>
    <w:rsid w:val="004736D6"/>
    <w:rsid w:val="004757D9"/>
    <w:rsid w:val="0047740F"/>
    <w:rsid w:val="00495A74"/>
    <w:rsid w:val="004B7ABF"/>
    <w:rsid w:val="004C47E1"/>
    <w:rsid w:val="004D089D"/>
    <w:rsid w:val="004D2ACF"/>
    <w:rsid w:val="004D70C4"/>
    <w:rsid w:val="004E6CBF"/>
    <w:rsid w:val="004F5469"/>
    <w:rsid w:val="004F5601"/>
    <w:rsid w:val="00504238"/>
    <w:rsid w:val="00515C1D"/>
    <w:rsid w:val="00517A87"/>
    <w:rsid w:val="00520B36"/>
    <w:rsid w:val="005223FE"/>
    <w:rsid w:val="00524357"/>
    <w:rsid w:val="00525406"/>
    <w:rsid w:val="00526B7D"/>
    <w:rsid w:val="0053490B"/>
    <w:rsid w:val="00541751"/>
    <w:rsid w:val="005426CF"/>
    <w:rsid w:val="0054608C"/>
    <w:rsid w:val="00547029"/>
    <w:rsid w:val="005562A3"/>
    <w:rsid w:val="00573CB1"/>
    <w:rsid w:val="005809B6"/>
    <w:rsid w:val="00592E92"/>
    <w:rsid w:val="00594A8E"/>
    <w:rsid w:val="005C1586"/>
    <w:rsid w:val="005D5045"/>
    <w:rsid w:val="005D722A"/>
    <w:rsid w:val="005D7E3C"/>
    <w:rsid w:val="005E0F06"/>
    <w:rsid w:val="005F391B"/>
    <w:rsid w:val="005F76CB"/>
    <w:rsid w:val="005F7792"/>
    <w:rsid w:val="0060545D"/>
    <w:rsid w:val="00606703"/>
    <w:rsid w:val="006076B5"/>
    <w:rsid w:val="00640D7F"/>
    <w:rsid w:val="0064677A"/>
    <w:rsid w:val="006525D6"/>
    <w:rsid w:val="00661B6B"/>
    <w:rsid w:val="00661C4E"/>
    <w:rsid w:val="00661F13"/>
    <w:rsid w:val="00662DFE"/>
    <w:rsid w:val="00664203"/>
    <w:rsid w:val="0067599E"/>
    <w:rsid w:val="00675A0B"/>
    <w:rsid w:val="0067650D"/>
    <w:rsid w:val="00684BFD"/>
    <w:rsid w:val="00692DC8"/>
    <w:rsid w:val="006A23F8"/>
    <w:rsid w:val="006A419B"/>
    <w:rsid w:val="006A660B"/>
    <w:rsid w:val="006B2DB2"/>
    <w:rsid w:val="006B423C"/>
    <w:rsid w:val="006C58C3"/>
    <w:rsid w:val="006C71EC"/>
    <w:rsid w:val="006D096B"/>
    <w:rsid w:val="006E0EC7"/>
    <w:rsid w:val="006E33FC"/>
    <w:rsid w:val="006F3409"/>
    <w:rsid w:val="006F4DAB"/>
    <w:rsid w:val="007027C7"/>
    <w:rsid w:val="00713D6D"/>
    <w:rsid w:val="00717AC1"/>
    <w:rsid w:val="007301EF"/>
    <w:rsid w:val="00731401"/>
    <w:rsid w:val="00733D8D"/>
    <w:rsid w:val="00733E19"/>
    <w:rsid w:val="007350F0"/>
    <w:rsid w:val="0074004D"/>
    <w:rsid w:val="00755A9E"/>
    <w:rsid w:val="00764FC3"/>
    <w:rsid w:val="0076695A"/>
    <w:rsid w:val="007679A7"/>
    <w:rsid w:val="007707F2"/>
    <w:rsid w:val="0078249B"/>
    <w:rsid w:val="00782D4D"/>
    <w:rsid w:val="00792DA0"/>
    <w:rsid w:val="007933CB"/>
    <w:rsid w:val="00793450"/>
    <w:rsid w:val="007A2E42"/>
    <w:rsid w:val="007B7519"/>
    <w:rsid w:val="007C44A3"/>
    <w:rsid w:val="007D4EA3"/>
    <w:rsid w:val="007E2859"/>
    <w:rsid w:val="007E2B82"/>
    <w:rsid w:val="007E2E42"/>
    <w:rsid w:val="007E3250"/>
    <w:rsid w:val="007E5CB8"/>
    <w:rsid w:val="007E7C10"/>
    <w:rsid w:val="007F1BDD"/>
    <w:rsid w:val="007F5EFE"/>
    <w:rsid w:val="00800739"/>
    <w:rsid w:val="00811AB3"/>
    <w:rsid w:val="00822F66"/>
    <w:rsid w:val="008258E5"/>
    <w:rsid w:val="0082717D"/>
    <w:rsid w:val="00831ADF"/>
    <w:rsid w:val="00842D26"/>
    <w:rsid w:val="008435A0"/>
    <w:rsid w:val="00847665"/>
    <w:rsid w:val="008548F2"/>
    <w:rsid w:val="008606F2"/>
    <w:rsid w:val="008634F9"/>
    <w:rsid w:val="00864607"/>
    <w:rsid w:val="008708EB"/>
    <w:rsid w:val="0087230D"/>
    <w:rsid w:val="00875294"/>
    <w:rsid w:val="00884F5E"/>
    <w:rsid w:val="00887596"/>
    <w:rsid w:val="00890CCB"/>
    <w:rsid w:val="008A1665"/>
    <w:rsid w:val="008A21F7"/>
    <w:rsid w:val="008B5AF2"/>
    <w:rsid w:val="008C5039"/>
    <w:rsid w:val="008C7256"/>
    <w:rsid w:val="008D226E"/>
    <w:rsid w:val="008D6670"/>
    <w:rsid w:val="008E1889"/>
    <w:rsid w:val="008F0947"/>
    <w:rsid w:val="008F13B4"/>
    <w:rsid w:val="008F2BFE"/>
    <w:rsid w:val="008F615E"/>
    <w:rsid w:val="009134D2"/>
    <w:rsid w:val="009162B4"/>
    <w:rsid w:val="009337DE"/>
    <w:rsid w:val="009374E0"/>
    <w:rsid w:val="00937540"/>
    <w:rsid w:val="00942F53"/>
    <w:rsid w:val="009469D0"/>
    <w:rsid w:val="00964CB4"/>
    <w:rsid w:val="0097137C"/>
    <w:rsid w:val="00971F41"/>
    <w:rsid w:val="009860C9"/>
    <w:rsid w:val="00995A0F"/>
    <w:rsid w:val="00995D0F"/>
    <w:rsid w:val="00996383"/>
    <w:rsid w:val="009975EB"/>
    <w:rsid w:val="009B151C"/>
    <w:rsid w:val="009B238B"/>
    <w:rsid w:val="009B5DDD"/>
    <w:rsid w:val="009B743E"/>
    <w:rsid w:val="009C4AF9"/>
    <w:rsid w:val="009C507E"/>
    <w:rsid w:val="009D1FED"/>
    <w:rsid w:val="009D750A"/>
    <w:rsid w:val="009D7823"/>
    <w:rsid w:val="009F207C"/>
    <w:rsid w:val="009F759C"/>
    <w:rsid w:val="009F7ADD"/>
    <w:rsid w:val="00A0019B"/>
    <w:rsid w:val="00A00ACD"/>
    <w:rsid w:val="00A052E1"/>
    <w:rsid w:val="00A106F9"/>
    <w:rsid w:val="00A1073F"/>
    <w:rsid w:val="00A11815"/>
    <w:rsid w:val="00A246FC"/>
    <w:rsid w:val="00A25301"/>
    <w:rsid w:val="00A3277E"/>
    <w:rsid w:val="00A33879"/>
    <w:rsid w:val="00A35397"/>
    <w:rsid w:val="00A3693D"/>
    <w:rsid w:val="00A42647"/>
    <w:rsid w:val="00A45558"/>
    <w:rsid w:val="00A45D2B"/>
    <w:rsid w:val="00A466CC"/>
    <w:rsid w:val="00A501A6"/>
    <w:rsid w:val="00A536E8"/>
    <w:rsid w:val="00A536FE"/>
    <w:rsid w:val="00A539F4"/>
    <w:rsid w:val="00A54C0F"/>
    <w:rsid w:val="00A557BA"/>
    <w:rsid w:val="00A575EA"/>
    <w:rsid w:val="00A607AD"/>
    <w:rsid w:val="00A648A1"/>
    <w:rsid w:val="00A7193B"/>
    <w:rsid w:val="00A8213F"/>
    <w:rsid w:val="00A83902"/>
    <w:rsid w:val="00A83A0E"/>
    <w:rsid w:val="00A975EC"/>
    <w:rsid w:val="00AA22C8"/>
    <w:rsid w:val="00AA2B65"/>
    <w:rsid w:val="00AA701A"/>
    <w:rsid w:val="00AA787F"/>
    <w:rsid w:val="00AB1576"/>
    <w:rsid w:val="00AB2A40"/>
    <w:rsid w:val="00AB4448"/>
    <w:rsid w:val="00AC10FD"/>
    <w:rsid w:val="00AC2F8A"/>
    <w:rsid w:val="00AC30B9"/>
    <w:rsid w:val="00AD4678"/>
    <w:rsid w:val="00AE0C83"/>
    <w:rsid w:val="00AE1C2C"/>
    <w:rsid w:val="00AE4E4D"/>
    <w:rsid w:val="00AE786A"/>
    <w:rsid w:val="00AF2B03"/>
    <w:rsid w:val="00B105CF"/>
    <w:rsid w:val="00B1087C"/>
    <w:rsid w:val="00B208FF"/>
    <w:rsid w:val="00B3040B"/>
    <w:rsid w:val="00B34421"/>
    <w:rsid w:val="00B36BA0"/>
    <w:rsid w:val="00B37F14"/>
    <w:rsid w:val="00B41242"/>
    <w:rsid w:val="00B45421"/>
    <w:rsid w:val="00B47C73"/>
    <w:rsid w:val="00B502F3"/>
    <w:rsid w:val="00B5205A"/>
    <w:rsid w:val="00B53BDB"/>
    <w:rsid w:val="00B5523C"/>
    <w:rsid w:val="00B60ECD"/>
    <w:rsid w:val="00B636B7"/>
    <w:rsid w:val="00B704DC"/>
    <w:rsid w:val="00B83273"/>
    <w:rsid w:val="00B87745"/>
    <w:rsid w:val="00B9060D"/>
    <w:rsid w:val="00B90BE8"/>
    <w:rsid w:val="00B93D66"/>
    <w:rsid w:val="00B94653"/>
    <w:rsid w:val="00BA40E7"/>
    <w:rsid w:val="00BA647E"/>
    <w:rsid w:val="00BA67E3"/>
    <w:rsid w:val="00BB1000"/>
    <w:rsid w:val="00BB5BD5"/>
    <w:rsid w:val="00BC22DB"/>
    <w:rsid w:val="00BC30D4"/>
    <w:rsid w:val="00BE06BD"/>
    <w:rsid w:val="00BE1B4A"/>
    <w:rsid w:val="00BF58AF"/>
    <w:rsid w:val="00BF7933"/>
    <w:rsid w:val="00C00B4B"/>
    <w:rsid w:val="00C05867"/>
    <w:rsid w:val="00C142A8"/>
    <w:rsid w:val="00C25973"/>
    <w:rsid w:val="00C30870"/>
    <w:rsid w:val="00C32876"/>
    <w:rsid w:val="00C35F9A"/>
    <w:rsid w:val="00C37D8A"/>
    <w:rsid w:val="00C42DAA"/>
    <w:rsid w:val="00C5105D"/>
    <w:rsid w:val="00C55D07"/>
    <w:rsid w:val="00C679F5"/>
    <w:rsid w:val="00C70850"/>
    <w:rsid w:val="00C85D13"/>
    <w:rsid w:val="00C9190E"/>
    <w:rsid w:val="00C93EC2"/>
    <w:rsid w:val="00C97AB8"/>
    <w:rsid w:val="00CA0AC2"/>
    <w:rsid w:val="00CA451A"/>
    <w:rsid w:val="00CC3F97"/>
    <w:rsid w:val="00CC4C25"/>
    <w:rsid w:val="00CD2379"/>
    <w:rsid w:val="00CD2AC8"/>
    <w:rsid w:val="00CE0C51"/>
    <w:rsid w:val="00CE0C73"/>
    <w:rsid w:val="00CE13F2"/>
    <w:rsid w:val="00CE2218"/>
    <w:rsid w:val="00CE3B50"/>
    <w:rsid w:val="00CE653B"/>
    <w:rsid w:val="00CF72AD"/>
    <w:rsid w:val="00D05C35"/>
    <w:rsid w:val="00D1058A"/>
    <w:rsid w:val="00D15D5B"/>
    <w:rsid w:val="00D16764"/>
    <w:rsid w:val="00D177BF"/>
    <w:rsid w:val="00D20AD0"/>
    <w:rsid w:val="00D20C70"/>
    <w:rsid w:val="00D216DF"/>
    <w:rsid w:val="00D21DA7"/>
    <w:rsid w:val="00D244B4"/>
    <w:rsid w:val="00D2474A"/>
    <w:rsid w:val="00D44D5E"/>
    <w:rsid w:val="00D50189"/>
    <w:rsid w:val="00D510FB"/>
    <w:rsid w:val="00D5601C"/>
    <w:rsid w:val="00D57165"/>
    <w:rsid w:val="00D61CAC"/>
    <w:rsid w:val="00D64537"/>
    <w:rsid w:val="00D717F8"/>
    <w:rsid w:val="00D748CC"/>
    <w:rsid w:val="00D75F6F"/>
    <w:rsid w:val="00D80433"/>
    <w:rsid w:val="00D83C55"/>
    <w:rsid w:val="00D86FB5"/>
    <w:rsid w:val="00D97939"/>
    <w:rsid w:val="00DA057B"/>
    <w:rsid w:val="00DA4BD5"/>
    <w:rsid w:val="00DB2091"/>
    <w:rsid w:val="00DB2F53"/>
    <w:rsid w:val="00DB37A6"/>
    <w:rsid w:val="00DB634F"/>
    <w:rsid w:val="00DB7A3A"/>
    <w:rsid w:val="00DC003F"/>
    <w:rsid w:val="00DC0DB2"/>
    <w:rsid w:val="00DC5A18"/>
    <w:rsid w:val="00DC6204"/>
    <w:rsid w:val="00DC6A10"/>
    <w:rsid w:val="00DD230D"/>
    <w:rsid w:val="00DD4ED7"/>
    <w:rsid w:val="00DD6779"/>
    <w:rsid w:val="00DF1BC6"/>
    <w:rsid w:val="00DF499F"/>
    <w:rsid w:val="00E00674"/>
    <w:rsid w:val="00E044EF"/>
    <w:rsid w:val="00E14C17"/>
    <w:rsid w:val="00E15E81"/>
    <w:rsid w:val="00E42819"/>
    <w:rsid w:val="00E44CC2"/>
    <w:rsid w:val="00E451DC"/>
    <w:rsid w:val="00E46EB6"/>
    <w:rsid w:val="00E7461C"/>
    <w:rsid w:val="00E75CD0"/>
    <w:rsid w:val="00E80D87"/>
    <w:rsid w:val="00E83C62"/>
    <w:rsid w:val="00E8753E"/>
    <w:rsid w:val="00E94668"/>
    <w:rsid w:val="00EA1951"/>
    <w:rsid w:val="00EA20F3"/>
    <w:rsid w:val="00EA2D4E"/>
    <w:rsid w:val="00EA3ADA"/>
    <w:rsid w:val="00EB1E42"/>
    <w:rsid w:val="00EB3791"/>
    <w:rsid w:val="00EB5971"/>
    <w:rsid w:val="00EC5B2A"/>
    <w:rsid w:val="00ED4164"/>
    <w:rsid w:val="00ED5B81"/>
    <w:rsid w:val="00ED5D97"/>
    <w:rsid w:val="00ED622F"/>
    <w:rsid w:val="00EE3F84"/>
    <w:rsid w:val="00EF03F6"/>
    <w:rsid w:val="00EF1897"/>
    <w:rsid w:val="00EF6BE5"/>
    <w:rsid w:val="00F10466"/>
    <w:rsid w:val="00F12588"/>
    <w:rsid w:val="00F13ED5"/>
    <w:rsid w:val="00F16A04"/>
    <w:rsid w:val="00F20CC3"/>
    <w:rsid w:val="00F27B09"/>
    <w:rsid w:val="00F3255C"/>
    <w:rsid w:val="00F3417C"/>
    <w:rsid w:val="00F34BEA"/>
    <w:rsid w:val="00F45B43"/>
    <w:rsid w:val="00F53F29"/>
    <w:rsid w:val="00F5503F"/>
    <w:rsid w:val="00F55647"/>
    <w:rsid w:val="00F66794"/>
    <w:rsid w:val="00F750FE"/>
    <w:rsid w:val="00F752CE"/>
    <w:rsid w:val="00F8451E"/>
    <w:rsid w:val="00F84672"/>
    <w:rsid w:val="00FA24C1"/>
    <w:rsid w:val="00FA2568"/>
    <w:rsid w:val="00FA2B8C"/>
    <w:rsid w:val="00FA35E0"/>
    <w:rsid w:val="00FA7560"/>
    <w:rsid w:val="00FA7D75"/>
    <w:rsid w:val="00FB70EA"/>
    <w:rsid w:val="00FC55FF"/>
    <w:rsid w:val="00FD5296"/>
    <w:rsid w:val="00FF189A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A6FB1F-1703-48E8-B014-2EBF4AC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BF"/>
    <w:pPr>
      <w:spacing w:after="200" w:line="276" w:lineRule="auto"/>
    </w:pPr>
    <w:rPr>
      <w:rFonts w:eastAsia="MS Mincho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4BD5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4BD5"/>
    <w:pPr>
      <w:keepNext/>
      <w:keepLines/>
      <w:spacing w:before="40" w:after="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4BD5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567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567C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28567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567C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567C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567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MS Gothic" w:hAnsi="Cambria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7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7BF"/>
  </w:style>
  <w:style w:type="paragraph" w:styleId="Piedepgina">
    <w:name w:val="footer"/>
    <w:basedOn w:val="Normal"/>
    <w:link w:val="PiedepginaCar"/>
    <w:uiPriority w:val="99"/>
    <w:unhideWhenUsed/>
    <w:rsid w:val="00D177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BF"/>
  </w:style>
  <w:style w:type="paragraph" w:styleId="Prrafodelista">
    <w:name w:val="List Paragraph"/>
    <w:basedOn w:val="Normal"/>
    <w:link w:val="PrrafodelistaCar"/>
    <w:uiPriority w:val="34"/>
    <w:qFormat/>
    <w:rsid w:val="00D177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1D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01DB0"/>
    <w:rPr>
      <w:rFonts w:ascii="Lucida Grande" w:eastAsia="MS Mincho" w:hAnsi="Lucida Grande" w:cs="Lucida Grande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"/>
    <w:rsid w:val="00DA4BD5"/>
    <w:rPr>
      <w:rFonts w:ascii="Cambria" w:eastAsia="MS Gothic" w:hAnsi="Cambria" w:cs="Times New Roman"/>
      <w:color w:val="365F91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DA4BD5"/>
    <w:rPr>
      <w:rFonts w:ascii="Cambria" w:eastAsia="MS Gothic" w:hAnsi="Cambria" w:cs="Times New Roman"/>
      <w:color w:val="365F91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sid w:val="00DA4BD5"/>
    <w:rPr>
      <w:rFonts w:ascii="Cambria" w:eastAsia="MS Gothic" w:hAnsi="Cambria" w:cs="Times New Roman"/>
      <w:color w:val="243F60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A4BD5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A4BD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DA4BD5"/>
    <w:rPr>
      <w:rFonts w:eastAsia="MS Mincho"/>
      <w:lang w:val="es-ES" w:eastAsia="es-ES"/>
    </w:rPr>
  </w:style>
  <w:style w:type="character" w:styleId="Hipervnculo">
    <w:name w:val="Hyperlink"/>
    <w:uiPriority w:val="99"/>
    <w:unhideWhenUsed/>
    <w:rsid w:val="00147137"/>
    <w:rPr>
      <w:color w:val="0563C1"/>
      <w:u w:val="single"/>
    </w:rPr>
  </w:style>
  <w:style w:type="paragraph" w:styleId="Sinespaciado">
    <w:name w:val="No Spacing"/>
    <w:uiPriority w:val="1"/>
    <w:qFormat/>
    <w:rsid w:val="000F213C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nhideWhenUsed/>
    <w:rsid w:val="002856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8567C"/>
    <w:rPr>
      <w:rFonts w:eastAsia="MS Mincho"/>
      <w:sz w:val="16"/>
      <w:szCs w:val="1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28567C"/>
    <w:rPr>
      <w:rFonts w:eastAsia="MS Mincho"/>
      <w:b/>
      <w:bCs/>
      <w:sz w:val="28"/>
      <w:szCs w:val="28"/>
      <w:lang w:val="en-US"/>
    </w:rPr>
  </w:style>
  <w:style w:type="character" w:customStyle="1" w:styleId="Ttulo5Car">
    <w:name w:val="Título 5 Car"/>
    <w:link w:val="Ttulo5"/>
    <w:uiPriority w:val="9"/>
    <w:semiHidden/>
    <w:rsid w:val="0028567C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link w:val="Ttulo6"/>
    <w:rsid w:val="002856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link w:val="Ttulo7"/>
    <w:uiPriority w:val="9"/>
    <w:semiHidden/>
    <w:rsid w:val="0028567C"/>
    <w:rPr>
      <w:rFonts w:eastAsia="MS Mincho"/>
      <w:sz w:val="24"/>
      <w:szCs w:val="24"/>
      <w:lang w:val="en-US"/>
    </w:rPr>
  </w:style>
  <w:style w:type="character" w:customStyle="1" w:styleId="Ttulo8Car">
    <w:name w:val="Título 8 Car"/>
    <w:link w:val="Ttulo8"/>
    <w:uiPriority w:val="9"/>
    <w:semiHidden/>
    <w:rsid w:val="0028567C"/>
    <w:rPr>
      <w:rFonts w:eastAsia="MS Mincho"/>
      <w:i/>
      <w:iCs/>
      <w:sz w:val="24"/>
      <w:szCs w:val="24"/>
      <w:lang w:val="en-US"/>
    </w:rPr>
  </w:style>
  <w:style w:type="character" w:customStyle="1" w:styleId="Ttulo9Car">
    <w:name w:val="Título 9 Car"/>
    <w:link w:val="Ttulo9"/>
    <w:uiPriority w:val="9"/>
    <w:semiHidden/>
    <w:rsid w:val="0028567C"/>
    <w:rPr>
      <w:rFonts w:ascii="Cambria" w:eastAsia="MS Gothic" w:hAnsi="Cambria" w:cs="Times New Roman"/>
      <w:lang w:val="en-US"/>
    </w:rPr>
  </w:style>
  <w:style w:type="table" w:styleId="Tablaconcuadrcula">
    <w:name w:val="Table Grid"/>
    <w:basedOn w:val="Tablanormal"/>
    <w:uiPriority w:val="59"/>
    <w:rsid w:val="0028567C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Normal"/>
    <w:rsid w:val="00285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28567C"/>
    <w:rPr>
      <w:rFonts w:eastAsia="MS Mincho"/>
      <w:lang w:val="es-ES" w:eastAsia="es-ES"/>
    </w:rPr>
  </w:style>
  <w:style w:type="paragraph" w:customStyle="1" w:styleId="CM2">
    <w:name w:val="CM2"/>
    <w:basedOn w:val="Normal"/>
    <w:next w:val="Normal"/>
    <w:rsid w:val="0028567C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3711-AB5A-4E91-9C53-E4A58317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Nineth Mariol Zegarra Garcia</dc:creator>
  <cp:keywords/>
  <cp:lastModifiedBy>HUASCAR</cp:lastModifiedBy>
  <cp:revision>2</cp:revision>
  <cp:lastPrinted>2020-03-14T16:24:00Z</cp:lastPrinted>
  <dcterms:created xsi:type="dcterms:W3CDTF">2020-03-15T12:07:00Z</dcterms:created>
  <dcterms:modified xsi:type="dcterms:W3CDTF">2020-03-15T12:07:00Z</dcterms:modified>
</cp:coreProperties>
</file>