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B1" w:rsidRDefault="006270B1" w:rsidP="0092111E">
      <w:pPr>
        <w:spacing w:before="14" w:line="200" w:lineRule="exact"/>
        <w:rPr>
          <w:rFonts w:ascii="Arial" w:hAnsi="Arial" w:cs="Arial"/>
          <w:lang w:val="es-BO"/>
        </w:rPr>
      </w:pPr>
    </w:p>
    <w:p w:rsidR="002C2FA9" w:rsidRDefault="002C2FA9" w:rsidP="0092111E">
      <w:pPr>
        <w:spacing w:before="14" w:line="200" w:lineRule="exact"/>
        <w:rPr>
          <w:rFonts w:ascii="Arial" w:hAnsi="Arial" w:cs="Arial"/>
          <w:lang w:val="es-BO"/>
        </w:rPr>
      </w:pPr>
    </w:p>
    <w:p w:rsidR="0092111E" w:rsidRPr="00EF785C" w:rsidRDefault="0092111E" w:rsidP="0092111E">
      <w:pPr>
        <w:spacing w:before="14" w:line="200" w:lineRule="exact"/>
        <w:ind w:left="426"/>
        <w:jc w:val="center"/>
        <w:rPr>
          <w:rFonts w:ascii="Arial" w:hAnsi="Arial" w:cs="Arial"/>
          <w:b/>
          <w:sz w:val="24"/>
          <w:szCs w:val="22"/>
          <w:lang w:val="es-BO"/>
        </w:rPr>
      </w:pPr>
      <w:r w:rsidRPr="00EF785C">
        <w:rPr>
          <w:rFonts w:ascii="Arial" w:hAnsi="Arial" w:cs="Arial"/>
          <w:b/>
          <w:sz w:val="24"/>
          <w:szCs w:val="22"/>
          <w:lang w:val="es-BO"/>
        </w:rPr>
        <w:t xml:space="preserve">ESPECIFICACIONES TÉCNICAS </w:t>
      </w:r>
    </w:p>
    <w:p w:rsidR="0092111E" w:rsidRPr="006270B1" w:rsidRDefault="0092111E" w:rsidP="00750B1D">
      <w:pPr>
        <w:ind w:left="-360" w:right="13"/>
        <w:jc w:val="center"/>
        <w:rPr>
          <w:rFonts w:ascii="Arial" w:hAnsi="Arial" w:cs="Arial"/>
          <w:sz w:val="28"/>
          <w:szCs w:val="22"/>
          <w:lang w:val="es-BO"/>
        </w:rPr>
      </w:pPr>
      <w:r w:rsidRPr="00EF785C">
        <w:rPr>
          <w:rFonts w:ascii="Arial" w:hAnsi="Arial" w:cs="Arial"/>
          <w:b/>
          <w:sz w:val="24"/>
          <w:szCs w:val="22"/>
          <w:lang w:val="es-BO"/>
        </w:rPr>
        <w:t xml:space="preserve">OBJETO DE CONTRATACIÓN: </w:t>
      </w:r>
      <w:r w:rsidR="006270B1" w:rsidRPr="004208D2">
        <w:rPr>
          <w:rFonts w:ascii="Arial" w:hAnsi="Arial" w:cs="Arial"/>
          <w:b/>
          <w:bCs/>
          <w:sz w:val="22"/>
          <w:lang w:val="es-BO"/>
        </w:rPr>
        <w:t>SERVICIO DE IMPRESIÓN DE PRECINTO DE SEGURIDAD PARA MALETA ELECTORAL (CADENA DE CUSTODIA) - ELECCIONES GENERALES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92111E" w:rsidRPr="004208D2" w:rsidTr="006C605A">
        <w:trPr>
          <w:trHeight w:val="397"/>
        </w:trPr>
        <w:tc>
          <w:tcPr>
            <w:tcW w:w="10343" w:type="dxa"/>
            <w:gridSpan w:val="2"/>
            <w:shd w:val="clear" w:color="auto" w:fill="767171"/>
            <w:vAlign w:val="center"/>
          </w:tcPr>
          <w:p w:rsidR="0092111E" w:rsidRPr="001A5AC1" w:rsidRDefault="0092111E" w:rsidP="00DF6507">
            <w:pPr>
              <w:pStyle w:val="Textoindependiente3"/>
              <w:numPr>
                <w:ilvl w:val="0"/>
                <w:numId w:val="5"/>
              </w:numPr>
              <w:rPr>
                <w:b/>
                <w:bCs/>
                <w:color w:val="FFFFFF"/>
                <w:sz w:val="22"/>
                <w:szCs w:val="22"/>
                <w:lang w:val="es-BO"/>
              </w:rPr>
            </w:pPr>
            <w:r w:rsidRPr="001A5AC1">
              <w:rPr>
                <w:b/>
                <w:bCs/>
                <w:color w:val="FFFFFF"/>
                <w:sz w:val="22"/>
                <w:szCs w:val="22"/>
                <w:lang w:val="es-BO"/>
              </w:rPr>
              <w:t>CARACTERÍSTICAS GENERALES DE</w:t>
            </w:r>
            <w:r w:rsidR="00DF6507">
              <w:rPr>
                <w:b/>
                <w:bCs/>
                <w:color w:val="FFFFFF"/>
                <w:sz w:val="22"/>
                <w:szCs w:val="22"/>
                <w:lang w:val="es-BO"/>
              </w:rPr>
              <w:t>L</w:t>
            </w:r>
            <w:r w:rsidRPr="001A5AC1">
              <w:rPr>
                <w:b/>
                <w:bCs/>
                <w:color w:val="FFFFFF"/>
                <w:sz w:val="22"/>
                <w:szCs w:val="22"/>
                <w:lang w:val="es-BO"/>
              </w:rPr>
              <w:t xml:space="preserve">(LOS) </w:t>
            </w:r>
            <w:r w:rsidR="00DF6507">
              <w:rPr>
                <w:b/>
                <w:bCs/>
                <w:color w:val="FFFFFF"/>
                <w:sz w:val="22"/>
                <w:szCs w:val="22"/>
                <w:lang w:val="es-BO"/>
              </w:rPr>
              <w:t>SERVICIO(</w:t>
            </w:r>
            <w:r w:rsidRPr="001A5AC1">
              <w:rPr>
                <w:b/>
                <w:bCs/>
                <w:color w:val="FFFFFF"/>
                <w:sz w:val="22"/>
                <w:szCs w:val="22"/>
                <w:lang w:val="es-BO"/>
              </w:rPr>
              <w:t>S)</w:t>
            </w:r>
          </w:p>
        </w:tc>
      </w:tr>
      <w:tr w:rsidR="0092111E" w:rsidRPr="004208D2" w:rsidTr="006C605A">
        <w:trPr>
          <w:trHeight w:val="397"/>
        </w:trPr>
        <w:tc>
          <w:tcPr>
            <w:tcW w:w="10343" w:type="dxa"/>
            <w:gridSpan w:val="2"/>
            <w:shd w:val="clear" w:color="auto" w:fill="D9D9D9" w:themeFill="background1" w:themeFillShade="D9"/>
            <w:vAlign w:val="center"/>
          </w:tcPr>
          <w:p w:rsidR="0092111E" w:rsidRPr="001A5AC1" w:rsidRDefault="0092111E" w:rsidP="00DF6507">
            <w:pPr>
              <w:pStyle w:val="Textoindependiente3"/>
              <w:numPr>
                <w:ilvl w:val="0"/>
                <w:numId w:val="3"/>
              </w:numPr>
              <w:ind w:left="360"/>
              <w:rPr>
                <w:bCs/>
                <w:i/>
                <w:iCs/>
                <w:sz w:val="22"/>
                <w:szCs w:val="22"/>
                <w:lang w:val="es-BO"/>
              </w:rPr>
            </w:pPr>
            <w:r w:rsidRPr="001A5AC1">
              <w:rPr>
                <w:b/>
                <w:bCs/>
                <w:sz w:val="22"/>
                <w:szCs w:val="22"/>
                <w:lang w:val="es-BO"/>
              </w:rPr>
              <w:t xml:space="preserve">REQUISITOS DEL(LOS) </w:t>
            </w:r>
            <w:r w:rsidR="00DF6507">
              <w:rPr>
                <w:b/>
                <w:bCs/>
                <w:sz w:val="22"/>
                <w:szCs w:val="22"/>
                <w:lang w:val="es-BO"/>
              </w:rPr>
              <w:t>SERVICIO</w:t>
            </w:r>
            <w:r w:rsidRPr="001A5AC1">
              <w:rPr>
                <w:b/>
                <w:bCs/>
                <w:sz w:val="22"/>
                <w:szCs w:val="22"/>
                <w:lang w:val="es-BO"/>
              </w:rPr>
              <w:t>(</w:t>
            </w:r>
            <w:bookmarkStart w:id="0" w:name="_GoBack"/>
            <w:bookmarkEnd w:id="0"/>
            <w:r w:rsidRPr="001A5AC1">
              <w:rPr>
                <w:b/>
                <w:bCs/>
                <w:sz w:val="22"/>
                <w:szCs w:val="22"/>
                <w:lang w:val="es-BO"/>
              </w:rPr>
              <w:t>S)</w:t>
            </w:r>
            <w:r w:rsidRPr="001A5AC1">
              <w:rPr>
                <w:bCs/>
                <w:i/>
                <w:iCs/>
                <w:sz w:val="22"/>
                <w:szCs w:val="22"/>
                <w:lang w:val="es-BO"/>
              </w:rPr>
              <w:t xml:space="preserve"> </w:t>
            </w:r>
            <w:r w:rsidR="00A939FC">
              <w:rPr>
                <w:bCs/>
                <w:i/>
                <w:iCs/>
                <w:sz w:val="22"/>
                <w:szCs w:val="22"/>
                <w:lang w:val="es-BO"/>
              </w:rPr>
              <w:t xml:space="preserve"> </w:t>
            </w:r>
            <w:r w:rsidR="00A939FC" w:rsidRPr="00A939FC">
              <w:rPr>
                <w:b/>
                <w:bCs/>
                <w:i/>
                <w:iCs/>
                <w:sz w:val="22"/>
                <w:szCs w:val="22"/>
                <w:lang w:val="es-BO"/>
              </w:rPr>
              <w:t>(Especificar)</w:t>
            </w:r>
          </w:p>
        </w:tc>
      </w:tr>
      <w:tr w:rsidR="0092111E" w:rsidRPr="001A5AC1" w:rsidTr="006C605A">
        <w:trPr>
          <w:trHeight w:val="325"/>
        </w:trPr>
        <w:tc>
          <w:tcPr>
            <w:tcW w:w="709" w:type="dxa"/>
            <w:shd w:val="clear" w:color="auto" w:fill="auto"/>
            <w:vAlign w:val="center"/>
          </w:tcPr>
          <w:p w:rsidR="0092111E" w:rsidRPr="001A5AC1" w:rsidRDefault="0092111E" w:rsidP="006C605A">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shd w:val="clear" w:color="auto" w:fill="auto"/>
            <w:vAlign w:val="center"/>
          </w:tcPr>
          <w:p w:rsidR="0092111E" w:rsidRPr="001A5AC1" w:rsidRDefault="0092111E" w:rsidP="006C605A">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p>
        </w:tc>
      </w:tr>
      <w:tr w:rsidR="0092111E" w:rsidRPr="004208D2" w:rsidTr="006C605A">
        <w:trPr>
          <w:trHeight w:val="130"/>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1</w:t>
            </w:r>
          </w:p>
        </w:tc>
        <w:tc>
          <w:tcPr>
            <w:tcW w:w="9634" w:type="dxa"/>
            <w:shd w:val="clear" w:color="auto" w:fill="auto"/>
            <w:vAlign w:val="center"/>
          </w:tcPr>
          <w:p w:rsidR="006270B1" w:rsidRPr="00DC1AB4" w:rsidRDefault="006270B1" w:rsidP="006270B1">
            <w:pPr>
              <w:jc w:val="both"/>
              <w:rPr>
                <w:rFonts w:ascii="Arial" w:hAnsi="Arial" w:cs="Arial"/>
                <w:b/>
                <w:bCs/>
                <w:lang w:val="es-BO"/>
              </w:rPr>
            </w:pPr>
            <w:r w:rsidRPr="004208D2">
              <w:rPr>
                <w:rFonts w:ascii="Arial" w:hAnsi="Arial" w:cs="Arial"/>
                <w:b/>
                <w:lang w:val="es-BO"/>
              </w:rPr>
              <w:t xml:space="preserve">PRECINTO DE SEGURIDAD DE MATERIAL SOBRANTE </w:t>
            </w:r>
            <w:r w:rsidRPr="004208D2">
              <w:rPr>
                <w:rFonts w:ascii="Arial" w:hAnsi="Arial" w:cs="Arial"/>
                <w:b/>
                <w:bCs/>
                <w:lang w:val="es-BO"/>
              </w:rPr>
              <w:t xml:space="preserve">– VOTO NACIONAL </w:t>
            </w:r>
          </w:p>
          <w:p w:rsidR="00EB407D" w:rsidRPr="00AA6DB7" w:rsidRDefault="00EB407D" w:rsidP="00EB407D">
            <w:pPr>
              <w:pStyle w:val="Prrafodelista"/>
              <w:numPr>
                <w:ilvl w:val="0"/>
                <w:numId w:val="17"/>
              </w:numPr>
              <w:contextualSpacing/>
              <w:jc w:val="both"/>
              <w:rPr>
                <w:rFonts w:ascii="Arial" w:hAnsi="Arial" w:cs="Arial"/>
                <w:sz w:val="22"/>
              </w:rPr>
            </w:pPr>
            <w:r w:rsidRPr="00AA6DB7">
              <w:rPr>
                <w:rFonts w:ascii="Arial" w:hAnsi="Arial" w:cs="Arial"/>
                <w:b/>
                <w:bCs/>
                <w:sz w:val="22"/>
              </w:rPr>
              <w:t>Dimensiones</w:t>
            </w:r>
            <w:r w:rsidRPr="00AA6DB7">
              <w:rPr>
                <w:rFonts w:ascii="Arial" w:hAnsi="Arial" w:cs="Arial"/>
                <w:bCs/>
                <w:sz w:val="22"/>
              </w:rPr>
              <w:t>: largo 49.0 cm x ancho 8.5 cm</w:t>
            </w:r>
          </w:p>
          <w:p w:rsidR="00EB407D" w:rsidRPr="00AA6DB7" w:rsidRDefault="00EB407D" w:rsidP="00EB407D">
            <w:pPr>
              <w:pStyle w:val="Prrafodelista"/>
              <w:numPr>
                <w:ilvl w:val="0"/>
                <w:numId w:val="17"/>
              </w:numPr>
              <w:contextualSpacing/>
              <w:jc w:val="both"/>
              <w:rPr>
                <w:rFonts w:ascii="Arial" w:hAnsi="Arial" w:cs="Arial"/>
                <w:sz w:val="22"/>
              </w:rPr>
            </w:pPr>
            <w:r w:rsidRPr="00AA6DB7">
              <w:rPr>
                <w:rFonts w:ascii="Arial" w:hAnsi="Arial" w:cs="Arial"/>
                <w:b/>
                <w:bCs/>
                <w:sz w:val="22"/>
              </w:rPr>
              <w:t>Material</w:t>
            </w:r>
            <w:r w:rsidRPr="00AA6DB7">
              <w:rPr>
                <w:rFonts w:ascii="Arial" w:hAnsi="Arial" w:cs="Arial"/>
                <w:bCs/>
                <w:sz w:val="22"/>
              </w:rPr>
              <w:t xml:space="preserve">: </w:t>
            </w:r>
            <w:r w:rsidRPr="00AA6DB7">
              <w:rPr>
                <w:rFonts w:ascii="Arial" w:hAnsi="Arial" w:cs="Arial"/>
                <w:sz w:val="22"/>
              </w:rPr>
              <w:t>Adhesivo de seguridad tipo cáscara de huevo o equivalente:</w:t>
            </w:r>
          </w:p>
          <w:p w:rsidR="00EB407D" w:rsidRPr="00AA6DB7" w:rsidRDefault="00EB407D" w:rsidP="00EB407D">
            <w:pPr>
              <w:pStyle w:val="Prrafodelista"/>
              <w:numPr>
                <w:ilvl w:val="1"/>
                <w:numId w:val="17"/>
              </w:numPr>
              <w:contextualSpacing/>
              <w:jc w:val="both"/>
              <w:rPr>
                <w:rFonts w:ascii="Arial" w:hAnsi="Arial" w:cs="Arial"/>
                <w:sz w:val="22"/>
              </w:rPr>
            </w:pPr>
            <w:r w:rsidRPr="00AA6DB7">
              <w:rPr>
                <w:rFonts w:ascii="Arial" w:hAnsi="Arial" w:cs="Arial"/>
                <w:sz w:val="22"/>
              </w:rPr>
              <w:t>Pega en superficies planas de cemento, papel, cartón (sin ondulaciones), madera, plástico.</w:t>
            </w:r>
          </w:p>
          <w:p w:rsidR="00EB407D" w:rsidRPr="00AA6DB7" w:rsidRDefault="00EB407D" w:rsidP="00EB407D">
            <w:pPr>
              <w:pStyle w:val="Prrafodelista"/>
              <w:numPr>
                <w:ilvl w:val="1"/>
                <w:numId w:val="17"/>
              </w:numPr>
              <w:contextualSpacing/>
              <w:jc w:val="both"/>
              <w:rPr>
                <w:rFonts w:ascii="Arial" w:hAnsi="Arial" w:cs="Arial"/>
                <w:sz w:val="22"/>
              </w:rPr>
            </w:pPr>
            <w:r w:rsidRPr="00AA6DB7">
              <w:rPr>
                <w:rFonts w:ascii="Arial" w:hAnsi="Arial" w:cs="Arial"/>
                <w:sz w:val="22"/>
              </w:rPr>
              <w:t>Una vez pegado el precinto, no se puede retirar sin que se rompa.</w:t>
            </w:r>
          </w:p>
          <w:p w:rsidR="00EB407D" w:rsidRPr="00AA6DB7" w:rsidRDefault="00EB407D" w:rsidP="00EB407D">
            <w:pPr>
              <w:pStyle w:val="Prrafodelista"/>
              <w:numPr>
                <w:ilvl w:val="1"/>
                <w:numId w:val="17"/>
              </w:numPr>
              <w:contextualSpacing/>
              <w:jc w:val="both"/>
              <w:rPr>
                <w:rFonts w:ascii="Arial" w:hAnsi="Arial" w:cs="Arial"/>
                <w:sz w:val="22"/>
              </w:rPr>
            </w:pPr>
            <w:r w:rsidRPr="00AA6DB7">
              <w:rPr>
                <w:rFonts w:ascii="Arial" w:hAnsi="Arial" w:cs="Arial"/>
                <w:sz w:val="22"/>
              </w:rPr>
              <w:t>Adherencia completa en la superficie.</w:t>
            </w:r>
          </w:p>
          <w:p w:rsidR="00EB407D" w:rsidRPr="00AA6DB7" w:rsidRDefault="00EB407D" w:rsidP="00EB407D">
            <w:pPr>
              <w:pStyle w:val="Prrafodelista"/>
              <w:numPr>
                <w:ilvl w:val="0"/>
                <w:numId w:val="17"/>
              </w:numPr>
              <w:contextualSpacing/>
              <w:jc w:val="both"/>
              <w:rPr>
                <w:rFonts w:ascii="Arial" w:hAnsi="Arial" w:cs="Arial"/>
                <w:sz w:val="22"/>
              </w:rPr>
            </w:pPr>
            <w:r w:rsidRPr="00AA6DB7">
              <w:rPr>
                <w:rFonts w:ascii="Arial" w:hAnsi="Arial" w:cs="Arial"/>
                <w:b/>
                <w:bCs/>
                <w:sz w:val="22"/>
              </w:rPr>
              <w:t>Impresión</w:t>
            </w:r>
            <w:r w:rsidRPr="00AA6DB7">
              <w:rPr>
                <w:rFonts w:ascii="Arial" w:hAnsi="Arial" w:cs="Arial"/>
                <w:bCs/>
                <w:sz w:val="22"/>
              </w:rPr>
              <w:t xml:space="preserve">: </w:t>
            </w:r>
            <w:r w:rsidRPr="00AA6DB7">
              <w:rPr>
                <w:rFonts w:ascii="Arial" w:hAnsi="Arial" w:cs="Arial"/>
                <w:sz w:val="22"/>
              </w:rPr>
              <w:t>Full color una cara.</w:t>
            </w:r>
          </w:p>
          <w:p w:rsidR="0092111E" w:rsidRPr="001A5AC1" w:rsidRDefault="00EB407D" w:rsidP="00EB407D">
            <w:pPr>
              <w:pStyle w:val="Prrafodelista"/>
              <w:numPr>
                <w:ilvl w:val="0"/>
                <w:numId w:val="17"/>
              </w:numPr>
              <w:contextualSpacing/>
              <w:jc w:val="both"/>
              <w:rPr>
                <w:sz w:val="22"/>
                <w:szCs w:val="22"/>
                <w:lang w:val="es-BO"/>
              </w:rPr>
            </w:pPr>
            <w:r w:rsidRPr="00AA6DB7">
              <w:rPr>
                <w:rFonts w:ascii="Arial" w:hAnsi="Arial" w:cs="Arial"/>
                <w:b/>
                <w:bCs/>
                <w:sz w:val="22"/>
              </w:rPr>
              <w:t>Diseño:</w:t>
            </w:r>
            <w:r w:rsidRPr="00AA6DB7">
              <w:rPr>
                <w:rFonts w:ascii="Arial" w:hAnsi="Arial" w:cs="Arial"/>
                <w:sz w:val="22"/>
              </w:rPr>
              <w:t xml:space="preserve"> proporcionado por el Tribunal Supremo Electoral.</w:t>
            </w:r>
          </w:p>
        </w:tc>
      </w:tr>
      <w:tr w:rsidR="0092111E" w:rsidRPr="004208D2" w:rsidTr="006C605A">
        <w:trPr>
          <w:trHeight w:val="1129"/>
        </w:trPr>
        <w:tc>
          <w:tcPr>
            <w:tcW w:w="709" w:type="dxa"/>
            <w:shd w:val="clear" w:color="auto" w:fill="auto"/>
            <w:vAlign w:val="center"/>
          </w:tcPr>
          <w:p w:rsidR="0092111E" w:rsidRPr="001A5AC1" w:rsidRDefault="0092111E" w:rsidP="006C605A">
            <w:pPr>
              <w:pStyle w:val="Textoindependiente3"/>
              <w:jc w:val="center"/>
              <w:rPr>
                <w:sz w:val="22"/>
                <w:szCs w:val="22"/>
                <w:lang w:val="es-BO"/>
              </w:rPr>
            </w:pPr>
            <w:r w:rsidRPr="001A5AC1">
              <w:rPr>
                <w:sz w:val="22"/>
                <w:szCs w:val="22"/>
                <w:lang w:val="es-BO"/>
              </w:rPr>
              <w:t>2</w:t>
            </w:r>
          </w:p>
        </w:tc>
        <w:tc>
          <w:tcPr>
            <w:tcW w:w="9634" w:type="dxa"/>
            <w:shd w:val="clear" w:color="auto" w:fill="auto"/>
            <w:vAlign w:val="center"/>
          </w:tcPr>
          <w:p w:rsidR="006270B1" w:rsidRPr="00DC1AB4" w:rsidRDefault="006270B1" w:rsidP="006270B1">
            <w:pPr>
              <w:jc w:val="both"/>
              <w:rPr>
                <w:rFonts w:ascii="Arial" w:hAnsi="Arial" w:cs="Arial"/>
                <w:b/>
                <w:bCs/>
                <w:lang w:val="es-BO"/>
              </w:rPr>
            </w:pPr>
            <w:r w:rsidRPr="004208D2">
              <w:rPr>
                <w:rFonts w:ascii="Arial" w:hAnsi="Arial" w:cs="Arial"/>
                <w:b/>
                <w:lang w:val="es-BO"/>
              </w:rPr>
              <w:t xml:space="preserve">PRECINTO DE SEGURIDAD DE MATERIAL SOBRANTE </w:t>
            </w:r>
            <w:r w:rsidRPr="004208D2">
              <w:rPr>
                <w:rFonts w:ascii="Arial" w:hAnsi="Arial" w:cs="Arial"/>
                <w:b/>
                <w:bCs/>
                <w:lang w:val="es-BO"/>
              </w:rPr>
              <w:t>– VOTO EN EL EXTERIOR</w:t>
            </w:r>
          </w:p>
          <w:p w:rsidR="00EB407D" w:rsidRPr="00AA6DB7" w:rsidRDefault="00EB407D" w:rsidP="00EB407D">
            <w:pPr>
              <w:pStyle w:val="Prrafodelista"/>
              <w:numPr>
                <w:ilvl w:val="0"/>
                <w:numId w:val="18"/>
              </w:numPr>
              <w:contextualSpacing/>
              <w:jc w:val="both"/>
              <w:rPr>
                <w:rFonts w:ascii="Arial" w:hAnsi="Arial" w:cs="Arial"/>
                <w:sz w:val="22"/>
              </w:rPr>
            </w:pPr>
            <w:r w:rsidRPr="00AA6DB7">
              <w:rPr>
                <w:rFonts w:ascii="Arial" w:hAnsi="Arial" w:cs="Arial"/>
                <w:b/>
                <w:bCs/>
                <w:sz w:val="22"/>
              </w:rPr>
              <w:t>Dimensiones</w:t>
            </w:r>
            <w:r w:rsidRPr="00AA6DB7">
              <w:rPr>
                <w:rFonts w:ascii="Arial" w:hAnsi="Arial" w:cs="Arial"/>
                <w:bCs/>
                <w:sz w:val="22"/>
              </w:rPr>
              <w:t>: largo 49.0 cm x ancho 8.5 cm</w:t>
            </w:r>
          </w:p>
          <w:p w:rsidR="00EB407D" w:rsidRPr="00AA6DB7" w:rsidRDefault="00EB407D" w:rsidP="00EB407D">
            <w:pPr>
              <w:pStyle w:val="Prrafodelista"/>
              <w:numPr>
                <w:ilvl w:val="0"/>
                <w:numId w:val="18"/>
              </w:numPr>
              <w:contextualSpacing/>
              <w:jc w:val="both"/>
              <w:rPr>
                <w:rFonts w:ascii="Arial" w:hAnsi="Arial" w:cs="Arial"/>
                <w:sz w:val="22"/>
              </w:rPr>
            </w:pPr>
            <w:r w:rsidRPr="00AA6DB7">
              <w:rPr>
                <w:rFonts w:ascii="Arial" w:hAnsi="Arial" w:cs="Arial"/>
                <w:b/>
                <w:bCs/>
                <w:sz w:val="22"/>
              </w:rPr>
              <w:t>Material</w:t>
            </w:r>
            <w:r w:rsidRPr="00AA6DB7">
              <w:rPr>
                <w:rFonts w:ascii="Arial" w:hAnsi="Arial" w:cs="Arial"/>
                <w:bCs/>
                <w:sz w:val="22"/>
              </w:rPr>
              <w:t xml:space="preserve">: </w:t>
            </w:r>
            <w:r w:rsidRPr="00AA6DB7">
              <w:rPr>
                <w:rFonts w:ascii="Arial" w:hAnsi="Arial" w:cs="Arial"/>
                <w:sz w:val="22"/>
              </w:rPr>
              <w:t>Adhesivo de seguridad tipo cáscara de huevo o equivalente:</w:t>
            </w:r>
          </w:p>
          <w:p w:rsidR="00EB407D" w:rsidRPr="00AA6DB7" w:rsidRDefault="00EB407D" w:rsidP="00EB407D">
            <w:pPr>
              <w:pStyle w:val="Prrafodelista"/>
              <w:numPr>
                <w:ilvl w:val="1"/>
                <w:numId w:val="18"/>
              </w:numPr>
              <w:contextualSpacing/>
              <w:jc w:val="both"/>
              <w:rPr>
                <w:rFonts w:ascii="Arial" w:hAnsi="Arial" w:cs="Arial"/>
                <w:sz w:val="22"/>
              </w:rPr>
            </w:pPr>
            <w:r w:rsidRPr="00AA6DB7">
              <w:rPr>
                <w:rFonts w:ascii="Arial" w:hAnsi="Arial" w:cs="Arial"/>
                <w:sz w:val="22"/>
              </w:rPr>
              <w:t>Pega en superficies planas de cemento, papel, cartón (sin ondulaciones), madera, plástico.</w:t>
            </w:r>
          </w:p>
          <w:p w:rsidR="00EB407D" w:rsidRPr="00AA6DB7" w:rsidRDefault="00EB407D" w:rsidP="00EB407D">
            <w:pPr>
              <w:pStyle w:val="Prrafodelista"/>
              <w:numPr>
                <w:ilvl w:val="1"/>
                <w:numId w:val="18"/>
              </w:numPr>
              <w:contextualSpacing/>
              <w:jc w:val="both"/>
              <w:rPr>
                <w:rFonts w:ascii="Arial" w:hAnsi="Arial" w:cs="Arial"/>
                <w:sz w:val="22"/>
              </w:rPr>
            </w:pPr>
            <w:r w:rsidRPr="00AA6DB7">
              <w:rPr>
                <w:rFonts w:ascii="Arial" w:hAnsi="Arial" w:cs="Arial"/>
                <w:sz w:val="22"/>
              </w:rPr>
              <w:t>Una vez pegado el precinto, no se puede retirar sin que se rompa.</w:t>
            </w:r>
          </w:p>
          <w:p w:rsidR="00EB407D" w:rsidRPr="00AA6DB7" w:rsidRDefault="00EB407D" w:rsidP="00EB407D">
            <w:pPr>
              <w:pStyle w:val="Prrafodelista"/>
              <w:numPr>
                <w:ilvl w:val="1"/>
                <w:numId w:val="18"/>
              </w:numPr>
              <w:contextualSpacing/>
              <w:jc w:val="both"/>
              <w:rPr>
                <w:rFonts w:ascii="Arial" w:hAnsi="Arial" w:cs="Arial"/>
                <w:sz w:val="22"/>
              </w:rPr>
            </w:pPr>
            <w:r w:rsidRPr="00AA6DB7">
              <w:rPr>
                <w:rFonts w:ascii="Arial" w:hAnsi="Arial" w:cs="Arial"/>
                <w:sz w:val="22"/>
              </w:rPr>
              <w:t>Adherencia completa en la superficie.</w:t>
            </w:r>
          </w:p>
          <w:p w:rsidR="00EB407D" w:rsidRPr="00AA6DB7" w:rsidRDefault="00EB407D" w:rsidP="00EB407D">
            <w:pPr>
              <w:pStyle w:val="Prrafodelista"/>
              <w:numPr>
                <w:ilvl w:val="0"/>
                <w:numId w:val="18"/>
              </w:numPr>
              <w:contextualSpacing/>
              <w:jc w:val="both"/>
              <w:rPr>
                <w:rFonts w:ascii="Arial" w:hAnsi="Arial" w:cs="Arial"/>
                <w:sz w:val="22"/>
              </w:rPr>
            </w:pPr>
            <w:r w:rsidRPr="00AA6DB7">
              <w:rPr>
                <w:rFonts w:ascii="Arial" w:hAnsi="Arial" w:cs="Arial"/>
                <w:b/>
                <w:bCs/>
                <w:sz w:val="22"/>
              </w:rPr>
              <w:t>Impresión</w:t>
            </w:r>
            <w:r w:rsidRPr="00AA6DB7">
              <w:rPr>
                <w:rFonts w:ascii="Arial" w:hAnsi="Arial" w:cs="Arial"/>
                <w:bCs/>
                <w:sz w:val="22"/>
              </w:rPr>
              <w:t xml:space="preserve">: </w:t>
            </w:r>
            <w:r w:rsidRPr="00AA6DB7">
              <w:rPr>
                <w:rFonts w:ascii="Arial" w:hAnsi="Arial" w:cs="Arial"/>
                <w:sz w:val="22"/>
              </w:rPr>
              <w:t>Full color una cara.</w:t>
            </w:r>
          </w:p>
          <w:p w:rsidR="0092111E" w:rsidRPr="001A4C45" w:rsidRDefault="00EB407D" w:rsidP="00EB407D">
            <w:pPr>
              <w:pStyle w:val="Prrafodelista"/>
              <w:numPr>
                <w:ilvl w:val="0"/>
                <w:numId w:val="18"/>
              </w:numPr>
              <w:contextualSpacing/>
              <w:rPr>
                <w:rFonts w:ascii="Arial" w:hAnsi="Arial" w:cs="Arial"/>
                <w:sz w:val="22"/>
                <w:szCs w:val="22"/>
                <w:lang w:val="es-BO"/>
              </w:rPr>
            </w:pPr>
            <w:r w:rsidRPr="00AA6DB7">
              <w:rPr>
                <w:rFonts w:ascii="Arial" w:hAnsi="Arial" w:cs="Arial"/>
                <w:b/>
                <w:bCs/>
                <w:sz w:val="22"/>
              </w:rPr>
              <w:t>Diseño:</w:t>
            </w:r>
            <w:r w:rsidRPr="00AA6DB7">
              <w:rPr>
                <w:rFonts w:ascii="Arial" w:hAnsi="Arial" w:cs="Arial"/>
                <w:sz w:val="22"/>
              </w:rPr>
              <w:t xml:space="preserve"> proporcionado por el Tribunal Supremo Electoral.</w:t>
            </w:r>
          </w:p>
        </w:tc>
      </w:tr>
      <w:tr w:rsidR="0092111E" w:rsidRPr="001A5AC1" w:rsidTr="006C605A">
        <w:trPr>
          <w:trHeight w:val="397"/>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3"/>
              </w:numPr>
              <w:ind w:left="360"/>
              <w:rPr>
                <w:b/>
                <w:bCs/>
                <w:sz w:val="22"/>
                <w:szCs w:val="22"/>
                <w:lang w:val="es-BO"/>
              </w:rPr>
            </w:pPr>
            <w:r w:rsidRPr="001A5AC1">
              <w:rPr>
                <w:b/>
                <w:bCs/>
                <w:sz w:val="22"/>
                <w:szCs w:val="22"/>
                <w:lang w:val="es-BO"/>
              </w:rPr>
              <w:t xml:space="preserve">CONDICIONES COMPLEMENTARIAS </w:t>
            </w:r>
            <w:r w:rsidR="00A939FC" w:rsidRPr="00A939FC">
              <w:rPr>
                <w:b/>
                <w:bCs/>
                <w:i/>
                <w:sz w:val="22"/>
                <w:szCs w:val="22"/>
                <w:lang w:val="es-BO"/>
              </w:rPr>
              <w:t>(Especificar)</w:t>
            </w:r>
          </w:p>
        </w:tc>
      </w:tr>
      <w:tr w:rsidR="0092111E" w:rsidRPr="004208D2" w:rsidTr="006C605A">
        <w:trPr>
          <w:trHeight w:val="458"/>
        </w:trPr>
        <w:tc>
          <w:tcPr>
            <w:tcW w:w="10343" w:type="dxa"/>
            <w:gridSpan w:val="2"/>
            <w:tcBorders>
              <w:bottom w:val="single" w:sz="4" w:space="0" w:color="auto"/>
            </w:tcBorders>
            <w:vAlign w:val="center"/>
          </w:tcPr>
          <w:p w:rsidR="0092111E" w:rsidRPr="001A5AC1" w:rsidRDefault="002C2FA9" w:rsidP="006C605A">
            <w:pPr>
              <w:pStyle w:val="Textoindependiente3"/>
              <w:rPr>
                <w:color w:val="000000"/>
                <w:sz w:val="22"/>
                <w:szCs w:val="22"/>
                <w:lang w:val="es-BO"/>
              </w:rPr>
            </w:pPr>
            <w:r w:rsidRPr="00EB407D">
              <w:rPr>
                <w:bCs/>
                <w:iCs/>
                <w:color w:val="000000"/>
                <w:sz w:val="22"/>
              </w:rPr>
              <w:t xml:space="preserve">Los bienes deberán ser entregados </w:t>
            </w:r>
            <w:r w:rsidRPr="00EB407D">
              <w:rPr>
                <w:color w:val="000000"/>
                <w:sz w:val="22"/>
              </w:rPr>
              <w:t>convenientemente empaquetados en cajas de cartón para transporte interdepartamental.</w:t>
            </w:r>
          </w:p>
        </w:tc>
      </w:tr>
      <w:tr w:rsidR="00EB407D" w:rsidRPr="004208D2" w:rsidTr="006C605A">
        <w:trPr>
          <w:trHeight w:val="458"/>
        </w:trPr>
        <w:tc>
          <w:tcPr>
            <w:tcW w:w="10343" w:type="dxa"/>
            <w:gridSpan w:val="2"/>
            <w:tcBorders>
              <w:bottom w:val="single" w:sz="4" w:space="0" w:color="auto"/>
            </w:tcBorders>
            <w:vAlign w:val="center"/>
          </w:tcPr>
          <w:p w:rsidR="00EB407D" w:rsidRPr="00436947" w:rsidRDefault="00EB407D" w:rsidP="00EB407D">
            <w:pPr>
              <w:pStyle w:val="Textoindependiente3"/>
              <w:rPr>
                <w:b/>
                <w:bCs/>
                <w:sz w:val="22"/>
                <w:szCs w:val="22"/>
              </w:rPr>
            </w:pPr>
            <w:r>
              <w:rPr>
                <w:b/>
                <w:bCs/>
                <w:sz w:val="22"/>
                <w:szCs w:val="22"/>
              </w:rPr>
              <w:t xml:space="preserve"> </w:t>
            </w:r>
            <w:r w:rsidRPr="00436947">
              <w:rPr>
                <w:b/>
                <w:bCs/>
                <w:sz w:val="22"/>
                <w:szCs w:val="22"/>
              </w:rPr>
              <w:t>APROBACIÓN DE ARTES Y PRUEBAS</w:t>
            </w:r>
          </w:p>
        </w:tc>
      </w:tr>
      <w:tr w:rsidR="00EB407D" w:rsidRPr="004208D2" w:rsidTr="006C605A">
        <w:trPr>
          <w:trHeight w:val="458"/>
        </w:trPr>
        <w:tc>
          <w:tcPr>
            <w:tcW w:w="10343" w:type="dxa"/>
            <w:gridSpan w:val="2"/>
            <w:tcBorders>
              <w:bottom w:val="single" w:sz="4" w:space="0" w:color="auto"/>
            </w:tcBorders>
            <w:vAlign w:val="center"/>
          </w:tcPr>
          <w:p w:rsidR="00EB407D" w:rsidRPr="00940B35" w:rsidRDefault="00EB407D" w:rsidP="00EB407D">
            <w:pPr>
              <w:pStyle w:val="Textoindependiente3"/>
              <w:rPr>
                <w:rFonts w:eastAsia="Calibri"/>
                <w:sz w:val="22"/>
                <w:lang w:eastAsia="en-US"/>
              </w:rPr>
            </w:pPr>
            <w:r w:rsidRPr="00940B35">
              <w:rPr>
                <w:rFonts w:eastAsia="Calibri"/>
                <w:sz w:val="22"/>
                <w:lang w:eastAsia="en-US"/>
              </w:rPr>
              <w:t>El plazo de aprobación de artes y pruebas,</w:t>
            </w:r>
            <w:r w:rsidRPr="00940B35">
              <w:rPr>
                <w:rFonts w:eastAsia="Calibri"/>
                <w:sz w:val="22"/>
                <w:szCs w:val="22"/>
                <w:lang w:eastAsia="en-US"/>
              </w:rPr>
              <w:t xml:space="preserve"> se encuentra dentro del plazo de entrega establecido en las especificaciones técnicas.</w:t>
            </w:r>
          </w:p>
          <w:p w:rsidR="00EB407D" w:rsidRPr="00940B35" w:rsidRDefault="00EB407D" w:rsidP="00EB407D">
            <w:pPr>
              <w:pStyle w:val="Textoindependiente3"/>
              <w:rPr>
                <w:rFonts w:eastAsia="Calibri"/>
                <w:color w:val="000000"/>
                <w:sz w:val="22"/>
                <w:lang w:eastAsia="en-US"/>
              </w:rPr>
            </w:pPr>
          </w:p>
          <w:p w:rsidR="00EB407D" w:rsidRPr="004208D2" w:rsidRDefault="00EB407D" w:rsidP="00EB407D">
            <w:pPr>
              <w:jc w:val="both"/>
              <w:rPr>
                <w:rFonts w:ascii="Arial" w:eastAsia="Calibri" w:hAnsi="Arial" w:cs="Arial"/>
                <w:color w:val="000000" w:themeColor="text1"/>
                <w:sz w:val="22"/>
                <w:lang w:val="es-BO"/>
              </w:rPr>
            </w:pPr>
            <w:r w:rsidRPr="004208D2">
              <w:rPr>
                <w:rFonts w:ascii="Arial" w:eastAsia="Calibri" w:hAnsi="Arial" w:cs="Arial"/>
                <w:color w:val="000000" w:themeColor="text1"/>
                <w:sz w:val="22"/>
                <w:lang w:val="es-BO"/>
              </w:rPr>
              <w:t>El proveedor del servicio luego de recibidas las artes de las hojas de trabajo deberá realizar la impresión para la prueba en 1 ejemplar, las que tienen que ser aprobadas por la unidad solicitante en el mismo día; en caso de existir errores o correcciones se imprimirán nuevas pruebas, sin costo adicional para el Tribunal Supremo Electoral, las que deben cumplir con las características del diseño.</w:t>
            </w:r>
          </w:p>
          <w:p w:rsidR="00EB407D" w:rsidRPr="004208D2" w:rsidRDefault="00EB407D" w:rsidP="00EB407D">
            <w:pPr>
              <w:jc w:val="both"/>
              <w:rPr>
                <w:rFonts w:ascii="Arial" w:hAnsi="Arial" w:cs="Arial"/>
                <w:bCs/>
                <w:iCs/>
                <w:color w:val="000000" w:themeColor="text1"/>
                <w:lang w:val="es-BO"/>
              </w:rPr>
            </w:pPr>
          </w:p>
        </w:tc>
      </w:tr>
      <w:tr w:rsidR="0092111E" w:rsidRPr="001A5AC1" w:rsidTr="006C605A">
        <w:trPr>
          <w:trHeight w:val="397"/>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92111E" w:rsidRPr="004208D2" w:rsidTr="006C605A">
        <w:trPr>
          <w:trHeight w:val="296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lastRenderedPageBreak/>
              <w:t>La propuesta deberá ser entrega en sobre cerrado, debidamente foliado de acuerdo al siguiente formato:</w:t>
            </w:r>
          </w:p>
          <w:p w:rsidR="0092111E" w:rsidRPr="001A5AC1" w:rsidRDefault="0092111E" w:rsidP="006C605A">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4A2004E6" wp14:editId="4968D009">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02948"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92111E" w:rsidRPr="001A5AC1" w:rsidRDefault="0092111E" w:rsidP="006C605A">
            <w:pPr>
              <w:pStyle w:val="Textoindependiente3"/>
              <w:jc w:val="center"/>
              <w:rPr>
                <w:b/>
                <w:bCs/>
                <w:sz w:val="22"/>
                <w:szCs w:val="22"/>
                <w:lang w:val="es-BO"/>
              </w:rPr>
            </w:pPr>
            <w:r w:rsidRPr="001A5AC1">
              <w:rPr>
                <w:b/>
                <w:bCs/>
                <w:sz w:val="22"/>
                <w:szCs w:val="22"/>
                <w:lang w:val="es-BO"/>
              </w:rPr>
              <w:t>OBJETO DE CONTRATACIÓN:</w:t>
            </w:r>
          </w:p>
          <w:p w:rsidR="0092111E" w:rsidRPr="001A5AC1" w:rsidRDefault="0092111E" w:rsidP="006C605A">
            <w:pPr>
              <w:pStyle w:val="Textoindependiente3"/>
              <w:jc w:val="center"/>
              <w:rPr>
                <w:b/>
                <w:bCs/>
                <w:sz w:val="22"/>
                <w:szCs w:val="22"/>
                <w:lang w:val="es-BO"/>
              </w:rPr>
            </w:pPr>
            <w:r w:rsidRPr="001A5AC1">
              <w:rPr>
                <w:b/>
                <w:bCs/>
                <w:sz w:val="22"/>
                <w:szCs w:val="22"/>
                <w:lang w:val="es-BO"/>
              </w:rPr>
              <w:t>NOMBRE DEL PROVEEDOR:</w:t>
            </w:r>
          </w:p>
          <w:p w:rsidR="0092111E" w:rsidRPr="001A5AC1" w:rsidRDefault="0092111E" w:rsidP="006C605A">
            <w:pPr>
              <w:pStyle w:val="Textoindependiente3"/>
              <w:jc w:val="center"/>
              <w:rPr>
                <w:b/>
                <w:bCs/>
                <w:sz w:val="22"/>
                <w:szCs w:val="22"/>
                <w:lang w:val="es-BO"/>
              </w:rPr>
            </w:pPr>
            <w:r w:rsidRPr="001A5AC1">
              <w:rPr>
                <w:b/>
                <w:bCs/>
                <w:sz w:val="22"/>
                <w:szCs w:val="22"/>
                <w:lang w:val="es-BO"/>
              </w:rPr>
              <w:t>TELEFÓNO:</w:t>
            </w:r>
          </w:p>
          <w:p w:rsidR="0092111E" w:rsidRPr="001A5AC1" w:rsidRDefault="0092111E" w:rsidP="006C605A">
            <w:pPr>
              <w:pStyle w:val="Textoindependiente3"/>
              <w:jc w:val="center"/>
              <w:rPr>
                <w:b/>
                <w:bCs/>
                <w:sz w:val="22"/>
                <w:szCs w:val="22"/>
                <w:lang w:val="es-BO"/>
              </w:rPr>
            </w:pPr>
            <w:r w:rsidRPr="001A5AC1">
              <w:rPr>
                <w:b/>
                <w:bCs/>
                <w:sz w:val="22"/>
                <w:szCs w:val="22"/>
                <w:lang w:val="es-BO"/>
              </w:rPr>
              <w:t>FECHA:</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rPr>
                <w:b/>
                <w:bCs/>
                <w:sz w:val="22"/>
                <w:szCs w:val="22"/>
                <w:lang w:val="es-BO"/>
              </w:rPr>
            </w:pPr>
            <w:r w:rsidRPr="001A5AC1">
              <w:rPr>
                <w:b/>
                <w:bCs/>
                <w:sz w:val="22"/>
                <w:szCs w:val="22"/>
                <w:lang w:val="es-BO"/>
              </w:rPr>
              <w:t>El proponente deberá adjuntar a su propuesta la siguiente documentación:</w:t>
            </w:r>
          </w:p>
          <w:p w:rsidR="0092111E" w:rsidRPr="001A5AC1" w:rsidRDefault="0092111E" w:rsidP="006C605A">
            <w:pPr>
              <w:pStyle w:val="Textoindependiente3"/>
              <w:rPr>
                <w:b/>
                <w:bCs/>
                <w:sz w:val="22"/>
                <w:szCs w:val="22"/>
                <w:lang w:val="es-BO"/>
              </w:rPr>
            </w:pPr>
          </w:p>
          <w:p w:rsidR="0092111E" w:rsidRPr="001A5AC1" w:rsidRDefault="0092111E" w:rsidP="006C605A">
            <w:pPr>
              <w:pStyle w:val="Textoindependiente3"/>
              <w:numPr>
                <w:ilvl w:val="0"/>
                <w:numId w:val="16"/>
              </w:numPr>
              <w:rPr>
                <w:bCs/>
                <w:sz w:val="22"/>
                <w:szCs w:val="22"/>
                <w:lang w:val="es-BO"/>
              </w:rPr>
            </w:pPr>
            <w:r w:rsidRPr="001A5AC1">
              <w:rPr>
                <w:bCs/>
                <w:sz w:val="22"/>
                <w:szCs w:val="22"/>
                <w:lang w:val="es-BO"/>
              </w:rPr>
              <w:t>Número de Identificación Tributaria (activa)</w:t>
            </w:r>
          </w:p>
          <w:p w:rsidR="0092111E" w:rsidRPr="00CC02D9" w:rsidRDefault="0092111E" w:rsidP="006C605A">
            <w:pPr>
              <w:pStyle w:val="Textoindependiente3"/>
              <w:numPr>
                <w:ilvl w:val="0"/>
                <w:numId w:val="16"/>
              </w:numPr>
              <w:rPr>
                <w:bCs/>
                <w:sz w:val="22"/>
                <w:szCs w:val="22"/>
                <w:lang w:val="es-BO"/>
              </w:rPr>
            </w:pPr>
            <w:r w:rsidRPr="001A5AC1">
              <w:rPr>
                <w:bCs/>
                <w:sz w:val="22"/>
                <w:szCs w:val="22"/>
                <w:lang w:val="es-BO"/>
              </w:rPr>
              <w:t>Registro FUNDEMPRESA (válida y activa)</w:t>
            </w:r>
          </w:p>
        </w:tc>
      </w:tr>
      <w:tr w:rsidR="0092111E" w:rsidRPr="001A5AC1" w:rsidTr="006C605A">
        <w:trPr>
          <w:trHeight w:val="680"/>
        </w:trPr>
        <w:tc>
          <w:tcPr>
            <w:tcW w:w="10343" w:type="dxa"/>
            <w:gridSpan w:val="2"/>
            <w:shd w:val="clear" w:color="auto" w:fill="767171"/>
            <w:vAlign w:val="center"/>
          </w:tcPr>
          <w:p w:rsidR="0092111E" w:rsidRPr="001A5AC1" w:rsidRDefault="0092111E" w:rsidP="006C605A">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92111E" w:rsidRPr="001A5AC1" w:rsidTr="006C605A">
        <w:trPr>
          <w:trHeight w:val="562"/>
        </w:trPr>
        <w:tc>
          <w:tcPr>
            <w:tcW w:w="10343" w:type="dxa"/>
            <w:gridSpan w:val="2"/>
            <w:tcBorders>
              <w:bottom w:val="single" w:sz="4" w:space="0" w:color="auto"/>
            </w:tcBorders>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LUGAR DE ENTREGA</w:t>
            </w:r>
            <w:r w:rsidR="00A939FC">
              <w:rPr>
                <w:b/>
                <w:bCs/>
                <w:sz w:val="22"/>
                <w:szCs w:val="22"/>
                <w:lang w:val="es-BO"/>
              </w:rPr>
              <w:t xml:space="preserve"> (Manifestar aceptación)</w:t>
            </w:r>
          </w:p>
        </w:tc>
      </w:tr>
      <w:tr w:rsidR="0092111E" w:rsidRPr="004208D2" w:rsidTr="006C605A">
        <w:trPr>
          <w:trHeight w:val="710"/>
        </w:trPr>
        <w:tc>
          <w:tcPr>
            <w:tcW w:w="10343" w:type="dxa"/>
            <w:gridSpan w:val="2"/>
            <w:tcBorders>
              <w:bottom w:val="single" w:sz="4" w:space="0" w:color="auto"/>
            </w:tcBorders>
            <w:vAlign w:val="center"/>
          </w:tcPr>
          <w:p w:rsidR="0092111E" w:rsidRPr="001A5AC1" w:rsidRDefault="0092111E" w:rsidP="006C605A">
            <w:pPr>
              <w:pStyle w:val="Textoindependiente3"/>
              <w:rPr>
                <w:bCs/>
                <w:i/>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en coordinación con </w:t>
            </w:r>
            <w:r w:rsidRPr="001A5AC1">
              <w:rPr>
                <w:bCs/>
                <w:sz w:val="22"/>
                <w:szCs w:val="22"/>
                <w:lang w:val="es-BO"/>
              </w:rPr>
              <w:t>El Responsable o Comisión de Recepción</w:t>
            </w:r>
            <w:r>
              <w:rPr>
                <w:bCs/>
                <w:sz w:val="22"/>
                <w:szCs w:val="22"/>
                <w:lang w:val="es-BO"/>
              </w:rPr>
              <w:t>.</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PLAZO DE ENTREGA</w:t>
            </w:r>
            <w:r w:rsidR="00A939FC">
              <w:rPr>
                <w:b/>
                <w:bCs/>
                <w:sz w:val="22"/>
                <w:szCs w:val="22"/>
                <w:lang w:val="es-BO"/>
              </w:rPr>
              <w:t xml:space="preserve"> (Especificar)</w:t>
            </w:r>
          </w:p>
        </w:tc>
      </w:tr>
      <w:tr w:rsidR="0092111E" w:rsidRPr="004208D2" w:rsidTr="006C605A">
        <w:trPr>
          <w:trHeight w:val="374"/>
        </w:trPr>
        <w:tc>
          <w:tcPr>
            <w:tcW w:w="10343" w:type="dxa"/>
            <w:gridSpan w:val="2"/>
            <w:shd w:val="clear" w:color="auto" w:fill="auto"/>
            <w:vAlign w:val="center"/>
          </w:tcPr>
          <w:p w:rsidR="00EB407D" w:rsidRPr="00940B35" w:rsidRDefault="00EB407D" w:rsidP="00EB407D">
            <w:pPr>
              <w:pStyle w:val="Textoindependiente3"/>
              <w:rPr>
                <w:bCs/>
                <w:iCs/>
                <w:sz w:val="22"/>
              </w:rPr>
            </w:pPr>
            <w:r w:rsidRPr="001A5AC1">
              <w:rPr>
                <w:bCs/>
                <w:iCs/>
                <w:sz w:val="22"/>
                <w:szCs w:val="22"/>
                <w:lang w:val="es-BO"/>
              </w:rPr>
              <w:t xml:space="preserve">El plazo será de </w:t>
            </w:r>
            <w:r>
              <w:rPr>
                <w:bCs/>
                <w:iCs/>
                <w:sz w:val="22"/>
                <w:szCs w:val="22"/>
                <w:lang w:val="es-BO"/>
              </w:rPr>
              <w:t>15</w:t>
            </w:r>
            <w:r w:rsidRPr="001A5AC1">
              <w:rPr>
                <w:bCs/>
                <w:iCs/>
                <w:sz w:val="22"/>
                <w:szCs w:val="22"/>
                <w:lang w:val="es-BO"/>
              </w:rPr>
              <w:t xml:space="preserve"> días calendario a partir del día siguient</w:t>
            </w:r>
            <w:r>
              <w:rPr>
                <w:bCs/>
                <w:iCs/>
                <w:sz w:val="22"/>
                <w:szCs w:val="22"/>
                <w:lang w:val="es-BO"/>
              </w:rPr>
              <w:t xml:space="preserve">e hábil de la suscripción de la </w:t>
            </w:r>
            <w:r w:rsidRPr="00940B35">
              <w:rPr>
                <w:bCs/>
                <w:iCs/>
                <w:sz w:val="22"/>
              </w:rPr>
              <w:t>ORDEN DE PROCEDER</w:t>
            </w:r>
            <w:r>
              <w:rPr>
                <w:bCs/>
                <w:iCs/>
                <w:sz w:val="22"/>
              </w:rPr>
              <w:t>.</w:t>
            </w:r>
          </w:p>
          <w:p w:rsidR="0092111E" w:rsidRPr="001A5AC1" w:rsidRDefault="00EB407D" w:rsidP="00EB407D">
            <w:pPr>
              <w:pStyle w:val="Textoindependiente3"/>
              <w:rPr>
                <w:bCs/>
                <w:iCs/>
                <w:sz w:val="22"/>
                <w:szCs w:val="22"/>
                <w:lang w:val="es-BO"/>
              </w:rPr>
            </w:pPr>
            <w:r w:rsidRPr="00940B35">
              <w:rPr>
                <w:bCs/>
                <w:iCs/>
                <w:sz w:val="22"/>
              </w:rPr>
              <w:t xml:space="preserve">(La aprobación de </w:t>
            </w:r>
            <w:r w:rsidRPr="00940B35">
              <w:rPr>
                <w:rFonts w:eastAsia="Calibri"/>
                <w:sz w:val="22"/>
                <w:szCs w:val="22"/>
                <w:lang w:eastAsia="en-US"/>
              </w:rPr>
              <w:t>artes y pruebas</w:t>
            </w:r>
            <w:r w:rsidRPr="00940B35">
              <w:rPr>
                <w:bCs/>
                <w:iCs/>
                <w:sz w:val="22"/>
              </w:rPr>
              <w:t xml:space="preserve"> se encuentran dentro de los </w:t>
            </w:r>
            <w:r>
              <w:rPr>
                <w:bCs/>
                <w:iCs/>
                <w:sz w:val="22"/>
              </w:rPr>
              <w:t>15</w:t>
            </w:r>
            <w:r w:rsidRPr="00940B35">
              <w:rPr>
                <w:bCs/>
                <w:iCs/>
                <w:sz w:val="22"/>
              </w:rPr>
              <w:t xml:space="preserve"> días calendario).</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INCUMPLIMIENTO</w:t>
            </w:r>
          </w:p>
        </w:tc>
      </w:tr>
      <w:tr w:rsidR="0092111E" w:rsidRPr="004208D2" w:rsidTr="006C605A">
        <w:trPr>
          <w:trHeight w:val="1296"/>
        </w:trPr>
        <w:tc>
          <w:tcPr>
            <w:tcW w:w="10343" w:type="dxa"/>
            <w:gridSpan w:val="2"/>
            <w:shd w:val="clear" w:color="auto" w:fill="auto"/>
            <w:vAlign w:val="center"/>
          </w:tcPr>
          <w:p w:rsidR="0092111E" w:rsidRPr="001A5AC1" w:rsidRDefault="0092111E" w:rsidP="006C605A">
            <w:pPr>
              <w:pStyle w:val="Textoindependiente3"/>
              <w:rPr>
                <w:bCs/>
                <w:iCs/>
                <w:sz w:val="22"/>
                <w:szCs w:val="22"/>
                <w:lang w:val="es-BO"/>
              </w:rPr>
            </w:pPr>
            <w:r w:rsidRPr="001A5AC1">
              <w:rPr>
                <w:bCs/>
                <w:iCs/>
                <w:sz w:val="22"/>
                <w:szCs w:val="22"/>
                <w:lang w:val="es-BO"/>
              </w:rPr>
              <w:t xml:space="preserve">En caso de incumplimiento en el plazo de entrega se dejará sin efecto la Orden de </w:t>
            </w:r>
            <w:r w:rsidR="00AF0153">
              <w:rPr>
                <w:bCs/>
                <w:iCs/>
                <w:sz w:val="22"/>
                <w:szCs w:val="22"/>
                <w:lang w:val="es-BO"/>
              </w:rPr>
              <w:t>Servicio</w:t>
            </w:r>
            <w:r w:rsidRPr="001A5AC1">
              <w:rPr>
                <w:bCs/>
                <w:iCs/>
                <w:sz w:val="22"/>
                <w:szCs w:val="22"/>
                <w:lang w:val="es-BO"/>
              </w:rPr>
              <w:t xml:space="preserve"> y si el monto es mayor a Bs20.000</w:t>
            </w:r>
            <w:proofErr w:type="gramStart"/>
            <w:r w:rsidRPr="001A5AC1">
              <w:rPr>
                <w:bCs/>
                <w:iCs/>
                <w:sz w:val="22"/>
                <w:szCs w:val="22"/>
                <w:lang w:val="es-BO"/>
              </w:rPr>
              <w:t>,00</w:t>
            </w:r>
            <w:proofErr w:type="gramEnd"/>
            <w:r w:rsidRPr="001A5AC1">
              <w:rPr>
                <w:bCs/>
                <w:iCs/>
                <w:sz w:val="22"/>
                <w:szCs w:val="22"/>
                <w:lang w:val="es-BO"/>
              </w:rPr>
              <w:t xml:space="preserve"> se registrará el incumplimiento en el SICOES. </w:t>
            </w:r>
          </w:p>
          <w:p w:rsidR="0092111E" w:rsidRPr="001A5AC1" w:rsidRDefault="0092111E" w:rsidP="006C605A">
            <w:pPr>
              <w:pStyle w:val="Textoindependiente3"/>
              <w:rPr>
                <w:bCs/>
                <w:iCs/>
                <w:sz w:val="22"/>
                <w:szCs w:val="22"/>
                <w:lang w:val="es-BO"/>
              </w:rPr>
            </w:pPr>
          </w:p>
          <w:p w:rsidR="0092111E" w:rsidRPr="00CC02D9" w:rsidRDefault="0092111E" w:rsidP="00AF0153">
            <w:pPr>
              <w:pStyle w:val="Textoindependiente3"/>
              <w:rPr>
                <w:bCs/>
                <w:iCs/>
                <w:sz w:val="22"/>
                <w:szCs w:val="22"/>
                <w:lang w:val="es-BO"/>
              </w:rPr>
            </w:pPr>
            <w:r w:rsidRPr="001A5AC1">
              <w:rPr>
                <w:bCs/>
                <w:iCs/>
                <w:sz w:val="22"/>
                <w:szCs w:val="22"/>
                <w:lang w:val="es-BO"/>
              </w:rPr>
              <w:t xml:space="preserve">Para tal efecto, una vez emitido el Informe de Disconformidad la Unidad Solicitante deberá emitir un Informe Técnico al Responsable Proceso de Contratación, el mismo que dejará sin efecto la Orden de </w:t>
            </w:r>
            <w:r w:rsidR="00AF0153">
              <w:rPr>
                <w:bCs/>
                <w:iCs/>
                <w:sz w:val="22"/>
                <w:szCs w:val="22"/>
                <w:lang w:val="es-BO"/>
              </w:rPr>
              <w:t>Servicio</w:t>
            </w:r>
            <w:r w:rsidRPr="001A5AC1">
              <w:rPr>
                <w:bCs/>
                <w:iCs/>
                <w:sz w:val="22"/>
                <w:szCs w:val="22"/>
                <w:lang w:val="es-BO"/>
              </w:rPr>
              <w:t>.</w:t>
            </w:r>
          </w:p>
        </w:tc>
      </w:tr>
      <w:tr w:rsidR="0092111E" w:rsidRPr="004208D2"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RESPONSABLE O COMISIÓN DE RECEPCIÓN</w:t>
            </w:r>
          </w:p>
        </w:tc>
      </w:tr>
      <w:tr w:rsidR="0092111E" w:rsidRPr="004208D2" w:rsidTr="006C605A">
        <w:trPr>
          <w:trHeight w:val="397"/>
        </w:trPr>
        <w:tc>
          <w:tcPr>
            <w:tcW w:w="10343" w:type="dxa"/>
            <w:gridSpan w:val="2"/>
            <w:shd w:val="clear" w:color="auto" w:fill="auto"/>
            <w:vAlign w:val="center"/>
          </w:tcPr>
          <w:p w:rsidR="0092111E" w:rsidRPr="001A5AC1" w:rsidRDefault="0092111E" w:rsidP="006C605A">
            <w:pPr>
              <w:pStyle w:val="Textoindependiente3"/>
              <w:rPr>
                <w:bCs/>
                <w:sz w:val="22"/>
                <w:szCs w:val="22"/>
                <w:lang w:val="es-BO"/>
              </w:rPr>
            </w:pPr>
            <w:r w:rsidRPr="001A5AC1">
              <w:rPr>
                <w:bCs/>
                <w:sz w:val="22"/>
                <w:szCs w:val="22"/>
                <w:lang w:val="es-BO"/>
              </w:rPr>
              <w:t xml:space="preserve">El Responsable o Comisión de Recepción será designado por el Responsable del Proceso de Contratación y se encargará </w:t>
            </w:r>
            <w:r w:rsidR="00441FC6" w:rsidRPr="00441FC6">
              <w:rPr>
                <w:bCs/>
                <w:sz w:val="22"/>
                <w:szCs w:val="22"/>
                <w:lang w:val="es-ES_tradnl"/>
              </w:rPr>
              <w:t>de realizar el seguimiento al servicio contratado</w:t>
            </w:r>
            <w:r w:rsidRPr="001A5AC1">
              <w:rPr>
                <w:bCs/>
                <w:sz w:val="22"/>
                <w:szCs w:val="22"/>
                <w:lang w:val="es-BO"/>
              </w:rPr>
              <w:t>, a cuyo efecto realizará las siguientes funciones:</w:t>
            </w:r>
          </w:p>
          <w:p w:rsidR="0092111E" w:rsidRPr="001A5AC1" w:rsidRDefault="0092111E" w:rsidP="006C605A">
            <w:pPr>
              <w:pStyle w:val="Textoindependiente3"/>
              <w:rPr>
                <w:bCs/>
                <w:sz w:val="22"/>
                <w:szCs w:val="22"/>
                <w:lang w:val="es-BO"/>
              </w:rPr>
            </w:pPr>
          </w:p>
          <w:p w:rsidR="0092111E" w:rsidRPr="001A5AC1" w:rsidRDefault="00441FC6" w:rsidP="0092111E">
            <w:pPr>
              <w:pStyle w:val="Textoindependiente3"/>
              <w:numPr>
                <w:ilvl w:val="0"/>
                <w:numId w:val="6"/>
              </w:numPr>
              <w:ind w:left="360"/>
              <w:rPr>
                <w:bCs/>
                <w:sz w:val="22"/>
                <w:szCs w:val="22"/>
                <w:lang w:val="es-BO"/>
              </w:rPr>
            </w:pPr>
            <w:proofErr w:type="spellStart"/>
            <w:r w:rsidRPr="00441FC6">
              <w:rPr>
                <w:bCs/>
                <w:sz w:val="22"/>
                <w:szCs w:val="22"/>
                <w:lang w:val="en-US"/>
              </w:rPr>
              <w:t>Efectuar</w:t>
            </w:r>
            <w:proofErr w:type="spellEnd"/>
            <w:r w:rsidRPr="00441FC6">
              <w:rPr>
                <w:bCs/>
                <w:sz w:val="22"/>
                <w:szCs w:val="22"/>
                <w:lang w:val="en-US"/>
              </w:rPr>
              <w:t xml:space="preserve"> la </w:t>
            </w:r>
            <w:proofErr w:type="spellStart"/>
            <w:r w:rsidRPr="00441FC6">
              <w:rPr>
                <w:bCs/>
                <w:sz w:val="22"/>
                <w:szCs w:val="22"/>
                <w:lang w:val="en-US"/>
              </w:rPr>
              <w:t>recepción</w:t>
            </w:r>
            <w:proofErr w:type="spellEnd"/>
            <w:r w:rsidRPr="00441FC6">
              <w:rPr>
                <w:bCs/>
                <w:sz w:val="22"/>
                <w:szCs w:val="22"/>
                <w:lang w:val="en-US"/>
              </w:rPr>
              <w:t xml:space="preserve"> </w:t>
            </w:r>
            <w:proofErr w:type="gramStart"/>
            <w:r w:rsidRPr="00441FC6">
              <w:rPr>
                <w:bCs/>
                <w:sz w:val="22"/>
                <w:szCs w:val="22"/>
                <w:lang w:val="en-US"/>
              </w:rPr>
              <w:t>del</w:t>
            </w:r>
            <w:proofErr w:type="gramEnd"/>
            <w:r w:rsidRPr="00441FC6">
              <w:rPr>
                <w:bCs/>
                <w:sz w:val="22"/>
                <w:szCs w:val="22"/>
                <w:lang w:val="en-US"/>
              </w:rPr>
              <w:t xml:space="preserve"> </w:t>
            </w:r>
            <w:proofErr w:type="spellStart"/>
            <w:r w:rsidRPr="00441FC6">
              <w:rPr>
                <w:bCs/>
                <w:sz w:val="22"/>
                <w:szCs w:val="22"/>
                <w:lang w:val="en-US"/>
              </w:rPr>
              <w:t>servicio</w:t>
            </w:r>
            <w:proofErr w:type="spellEnd"/>
            <w:r w:rsidR="0092111E" w:rsidRPr="001A5AC1">
              <w:rPr>
                <w:bCs/>
                <w:sz w:val="22"/>
                <w:szCs w:val="22"/>
                <w:lang w:val="es-BO"/>
              </w:rPr>
              <w:t xml:space="preserve"> y dar su conformidad verificando el cumplimiento de las especificaciones técnicas.</w:t>
            </w:r>
          </w:p>
          <w:p w:rsidR="0092111E" w:rsidRPr="001A5AC1" w:rsidRDefault="0092111E" w:rsidP="0092111E">
            <w:pPr>
              <w:pStyle w:val="Textoindependiente3"/>
              <w:numPr>
                <w:ilvl w:val="0"/>
                <w:numId w:val="6"/>
              </w:numPr>
              <w:ind w:left="360"/>
              <w:rPr>
                <w:bCs/>
                <w:sz w:val="22"/>
                <w:szCs w:val="22"/>
                <w:lang w:val="es-BO"/>
              </w:rPr>
            </w:pPr>
            <w:r w:rsidRPr="001A5AC1">
              <w:rPr>
                <w:bCs/>
                <w:sz w:val="22"/>
                <w:szCs w:val="22"/>
                <w:lang w:val="es-BO"/>
              </w:rPr>
              <w:t xml:space="preserve">Emitir el informe de conformidad, cuando corresponda. (En un plazo máximo de 10 días calendario a partir de la recepción </w:t>
            </w:r>
            <w:r w:rsidR="00441FC6" w:rsidRPr="00441FC6">
              <w:rPr>
                <w:bCs/>
                <w:sz w:val="22"/>
                <w:szCs w:val="22"/>
                <w:lang w:val="en-US"/>
              </w:rPr>
              <w:t xml:space="preserve">del </w:t>
            </w:r>
            <w:proofErr w:type="spellStart"/>
            <w:r w:rsidR="00441FC6" w:rsidRPr="00441FC6">
              <w:rPr>
                <w:bCs/>
                <w:sz w:val="22"/>
                <w:szCs w:val="22"/>
                <w:lang w:val="en-US"/>
              </w:rPr>
              <w:t>servicio</w:t>
            </w:r>
            <w:proofErr w:type="spellEnd"/>
            <w:r w:rsidRPr="001A5AC1">
              <w:rPr>
                <w:bCs/>
                <w:sz w:val="22"/>
                <w:szCs w:val="22"/>
                <w:lang w:val="es-BO"/>
              </w:rPr>
              <w:t>).</w:t>
            </w:r>
          </w:p>
          <w:p w:rsidR="0092111E" w:rsidRPr="00CC02D9" w:rsidRDefault="0092111E" w:rsidP="0092111E">
            <w:pPr>
              <w:pStyle w:val="Textoindependiente3"/>
              <w:numPr>
                <w:ilvl w:val="0"/>
                <w:numId w:val="6"/>
              </w:numPr>
              <w:ind w:left="360"/>
              <w:rPr>
                <w:bCs/>
                <w:sz w:val="22"/>
                <w:szCs w:val="22"/>
                <w:lang w:val="es-BO"/>
              </w:rPr>
            </w:pPr>
            <w:r w:rsidRPr="001A5AC1">
              <w:rPr>
                <w:bCs/>
                <w:sz w:val="22"/>
                <w:szCs w:val="22"/>
                <w:lang w:val="es-BO"/>
              </w:rPr>
              <w:t>Emitir el informe de disconformidad, cuando corresponda.</w:t>
            </w:r>
          </w:p>
        </w:tc>
      </w:tr>
      <w:tr w:rsidR="0092111E" w:rsidRPr="001A5AC1" w:rsidTr="006C605A">
        <w:trPr>
          <w:trHeight w:val="397"/>
        </w:trPr>
        <w:tc>
          <w:tcPr>
            <w:tcW w:w="10343" w:type="dxa"/>
            <w:gridSpan w:val="2"/>
            <w:shd w:val="clear" w:color="auto" w:fill="D9D9D9" w:themeFill="background1" w:themeFillShade="D9"/>
            <w:vAlign w:val="center"/>
          </w:tcPr>
          <w:p w:rsidR="0092111E" w:rsidRPr="001A5AC1" w:rsidRDefault="0092111E" w:rsidP="0092111E">
            <w:pPr>
              <w:pStyle w:val="Textoindependiente3"/>
              <w:numPr>
                <w:ilvl w:val="0"/>
                <w:numId w:val="4"/>
              </w:numPr>
              <w:ind w:left="360"/>
              <w:rPr>
                <w:b/>
                <w:bCs/>
                <w:sz w:val="22"/>
                <w:szCs w:val="22"/>
                <w:lang w:val="es-BO"/>
              </w:rPr>
            </w:pPr>
            <w:r w:rsidRPr="001A5AC1">
              <w:rPr>
                <w:b/>
                <w:bCs/>
                <w:sz w:val="22"/>
                <w:szCs w:val="22"/>
                <w:lang w:val="es-BO"/>
              </w:rPr>
              <w:t>FORMA DE PAGO</w:t>
            </w:r>
          </w:p>
        </w:tc>
      </w:tr>
      <w:tr w:rsidR="0092111E" w:rsidRPr="004208D2" w:rsidTr="006C605A">
        <w:trPr>
          <w:trHeight w:val="834"/>
        </w:trPr>
        <w:tc>
          <w:tcPr>
            <w:tcW w:w="10343" w:type="dxa"/>
            <w:gridSpan w:val="2"/>
            <w:vAlign w:val="center"/>
          </w:tcPr>
          <w:p w:rsidR="0092111E" w:rsidRPr="001A5AC1" w:rsidRDefault="00441FC6" w:rsidP="006C605A">
            <w:pPr>
              <w:pStyle w:val="Textoindependiente3"/>
              <w:ind w:left="28"/>
              <w:rPr>
                <w:iCs/>
                <w:sz w:val="22"/>
                <w:szCs w:val="22"/>
                <w:lang w:val="es-BO"/>
              </w:rPr>
            </w:pPr>
            <w:r w:rsidRPr="00441FC6">
              <w:rPr>
                <w:iCs/>
                <w:sz w:val="22"/>
                <w:szCs w:val="22"/>
                <w:lang w:val="en-US"/>
              </w:rPr>
              <w:t xml:space="preserve">El </w:t>
            </w:r>
            <w:proofErr w:type="spellStart"/>
            <w:r w:rsidRPr="00441FC6">
              <w:rPr>
                <w:iCs/>
                <w:sz w:val="22"/>
                <w:szCs w:val="22"/>
                <w:lang w:val="en-US"/>
              </w:rPr>
              <w:t>pago</w:t>
            </w:r>
            <w:proofErr w:type="spellEnd"/>
            <w:r w:rsidRPr="00441FC6">
              <w:rPr>
                <w:iCs/>
                <w:sz w:val="22"/>
                <w:szCs w:val="22"/>
                <w:lang w:val="en-US"/>
              </w:rPr>
              <w:t xml:space="preserve"> se </w:t>
            </w:r>
            <w:proofErr w:type="spellStart"/>
            <w:r w:rsidRPr="00441FC6">
              <w:rPr>
                <w:iCs/>
                <w:sz w:val="22"/>
                <w:szCs w:val="22"/>
                <w:lang w:val="en-US"/>
              </w:rPr>
              <w:t>realizará</w:t>
            </w:r>
            <w:proofErr w:type="spellEnd"/>
            <w:r w:rsidRPr="00441FC6">
              <w:rPr>
                <w:iCs/>
                <w:sz w:val="22"/>
                <w:szCs w:val="22"/>
                <w:lang w:val="en-US"/>
              </w:rPr>
              <w:t xml:space="preserve"> </w:t>
            </w:r>
            <w:proofErr w:type="spellStart"/>
            <w:r w:rsidRPr="00441FC6">
              <w:rPr>
                <w:iCs/>
                <w:sz w:val="22"/>
                <w:szCs w:val="22"/>
                <w:lang w:val="en-US"/>
              </w:rPr>
              <w:t>vía</w:t>
            </w:r>
            <w:proofErr w:type="spellEnd"/>
            <w:r w:rsidRPr="00441FC6">
              <w:rPr>
                <w:iCs/>
                <w:sz w:val="22"/>
                <w:szCs w:val="22"/>
                <w:lang w:val="en-US"/>
              </w:rPr>
              <w:t xml:space="preserve"> SIGEP, </w:t>
            </w:r>
            <w:proofErr w:type="spellStart"/>
            <w:r w:rsidRPr="00441FC6">
              <w:rPr>
                <w:iCs/>
                <w:sz w:val="22"/>
                <w:szCs w:val="22"/>
                <w:lang w:val="en-US"/>
              </w:rPr>
              <w:t>previo</w:t>
            </w:r>
            <w:proofErr w:type="spellEnd"/>
            <w:r w:rsidRPr="00441FC6">
              <w:rPr>
                <w:iCs/>
                <w:sz w:val="22"/>
                <w:szCs w:val="22"/>
                <w:lang w:val="en-US"/>
              </w:rPr>
              <w:t xml:space="preserve"> </w:t>
            </w:r>
            <w:proofErr w:type="spellStart"/>
            <w:r w:rsidRPr="00441FC6">
              <w:rPr>
                <w:iCs/>
                <w:sz w:val="22"/>
                <w:szCs w:val="22"/>
                <w:lang w:val="en-US"/>
              </w:rPr>
              <w:t>informe</w:t>
            </w:r>
            <w:proofErr w:type="spellEnd"/>
            <w:r w:rsidRPr="00441FC6">
              <w:rPr>
                <w:iCs/>
                <w:sz w:val="22"/>
                <w:szCs w:val="22"/>
                <w:lang w:val="en-US"/>
              </w:rPr>
              <w:t xml:space="preserve"> de </w:t>
            </w:r>
            <w:proofErr w:type="spellStart"/>
            <w:r w:rsidRPr="00441FC6">
              <w:rPr>
                <w:iCs/>
                <w:sz w:val="22"/>
                <w:szCs w:val="22"/>
                <w:lang w:val="en-US"/>
              </w:rPr>
              <w:t>conformidad</w:t>
            </w:r>
            <w:proofErr w:type="spellEnd"/>
            <w:r w:rsidRPr="00441FC6">
              <w:rPr>
                <w:iCs/>
                <w:sz w:val="22"/>
                <w:szCs w:val="22"/>
                <w:lang w:val="en-US"/>
              </w:rPr>
              <w:t xml:space="preserve"> (</w:t>
            </w:r>
            <w:proofErr w:type="spellStart"/>
            <w:r w:rsidRPr="00441FC6">
              <w:rPr>
                <w:iCs/>
                <w:sz w:val="22"/>
                <w:szCs w:val="22"/>
                <w:lang w:val="en-US"/>
              </w:rPr>
              <w:t>emitido</w:t>
            </w:r>
            <w:proofErr w:type="spellEnd"/>
            <w:r w:rsidRPr="00441FC6">
              <w:rPr>
                <w:iCs/>
                <w:sz w:val="22"/>
                <w:szCs w:val="22"/>
                <w:lang w:val="en-US"/>
              </w:rPr>
              <w:t xml:space="preserve"> </w:t>
            </w:r>
            <w:proofErr w:type="spellStart"/>
            <w:r w:rsidRPr="00441FC6">
              <w:rPr>
                <w:iCs/>
                <w:sz w:val="22"/>
                <w:szCs w:val="22"/>
                <w:lang w:val="en-US"/>
              </w:rPr>
              <w:t>por</w:t>
            </w:r>
            <w:proofErr w:type="spellEnd"/>
            <w:r w:rsidRPr="00441FC6">
              <w:rPr>
                <w:iCs/>
                <w:sz w:val="22"/>
                <w:szCs w:val="22"/>
                <w:lang w:val="en-US"/>
              </w:rPr>
              <w:t xml:space="preserve"> el </w:t>
            </w:r>
            <w:proofErr w:type="spellStart"/>
            <w:r w:rsidRPr="00441FC6">
              <w:rPr>
                <w:iCs/>
                <w:sz w:val="22"/>
                <w:szCs w:val="22"/>
                <w:lang w:val="en-US"/>
              </w:rPr>
              <w:t>responsable</w:t>
            </w:r>
            <w:proofErr w:type="spellEnd"/>
            <w:r w:rsidRPr="00441FC6">
              <w:rPr>
                <w:iCs/>
                <w:sz w:val="22"/>
                <w:szCs w:val="22"/>
                <w:lang w:val="en-US"/>
              </w:rPr>
              <w:t xml:space="preserve"> o </w:t>
            </w:r>
            <w:proofErr w:type="spellStart"/>
            <w:r w:rsidRPr="00441FC6">
              <w:rPr>
                <w:iCs/>
                <w:sz w:val="22"/>
                <w:szCs w:val="22"/>
                <w:lang w:val="en-US"/>
              </w:rPr>
              <w:t>comisión</w:t>
            </w:r>
            <w:proofErr w:type="spellEnd"/>
            <w:r w:rsidRPr="00441FC6">
              <w:rPr>
                <w:iCs/>
                <w:sz w:val="22"/>
                <w:szCs w:val="22"/>
                <w:lang w:val="en-US"/>
              </w:rPr>
              <w:t xml:space="preserve"> de </w:t>
            </w:r>
            <w:proofErr w:type="spellStart"/>
            <w:r w:rsidRPr="00441FC6">
              <w:rPr>
                <w:iCs/>
                <w:sz w:val="22"/>
                <w:szCs w:val="22"/>
                <w:lang w:val="en-US"/>
              </w:rPr>
              <w:t>recepción</w:t>
            </w:r>
            <w:proofErr w:type="spellEnd"/>
            <w:r w:rsidRPr="00441FC6">
              <w:rPr>
                <w:iCs/>
                <w:sz w:val="22"/>
                <w:szCs w:val="22"/>
                <w:lang w:val="en-US"/>
              </w:rPr>
              <w:t xml:space="preserve">), Nota de </w:t>
            </w:r>
            <w:proofErr w:type="spellStart"/>
            <w:r w:rsidRPr="00441FC6">
              <w:rPr>
                <w:iCs/>
                <w:sz w:val="22"/>
                <w:szCs w:val="22"/>
                <w:lang w:val="en-US"/>
              </w:rPr>
              <w:t>Ingreso</w:t>
            </w:r>
            <w:proofErr w:type="spellEnd"/>
            <w:r w:rsidRPr="00441FC6">
              <w:rPr>
                <w:iCs/>
                <w:sz w:val="22"/>
                <w:szCs w:val="22"/>
                <w:lang w:val="en-US"/>
              </w:rPr>
              <w:t xml:space="preserve"> </w:t>
            </w:r>
            <w:proofErr w:type="spellStart"/>
            <w:r w:rsidRPr="00441FC6">
              <w:rPr>
                <w:iCs/>
                <w:sz w:val="22"/>
                <w:szCs w:val="22"/>
                <w:lang w:val="en-US"/>
              </w:rPr>
              <w:t>emitido</w:t>
            </w:r>
            <w:proofErr w:type="spellEnd"/>
            <w:r w:rsidRPr="00441FC6">
              <w:rPr>
                <w:iCs/>
                <w:sz w:val="22"/>
                <w:szCs w:val="22"/>
                <w:lang w:val="en-US"/>
              </w:rPr>
              <w:t xml:space="preserve"> </w:t>
            </w:r>
            <w:proofErr w:type="spellStart"/>
            <w:r w:rsidRPr="00441FC6">
              <w:rPr>
                <w:iCs/>
                <w:sz w:val="22"/>
                <w:szCs w:val="22"/>
                <w:lang w:val="en-US"/>
              </w:rPr>
              <w:t>por</w:t>
            </w:r>
            <w:proofErr w:type="spellEnd"/>
            <w:r w:rsidRPr="00441FC6">
              <w:rPr>
                <w:iCs/>
                <w:sz w:val="22"/>
                <w:szCs w:val="22"/>
                <w:lang w:val="en-US"/>
              </w:rPr>
              <w:t xml:space="preserve"> la </w:t>
            </w:r>
            <w:proofErr w:type="spellStart"/>
            <w:r w:rsidRPr="00441FC6">
              <w:rPr>
                <w:iCs/>
                <w:sz w:val="22"/>
                <w:szCs w:val="22"/>
                <w:lang w:val="en-US"/>
              </w:rPr>
              <w:t>Unidad</w:t>
            </w:r>
            <w:proofErr w:type="spellEnd"/>
            <w:r w:rsidRPr="00441FC6">
              <w:rPr>
                <w:iCs/>
                <w:sz w:val="22"/>
                <w:szCs w:val="22"/>
                <w:lang w:val="en-US"/>
              </w:rPr>
              <w:t xml:space="preserve"> de </w:t>
            </w:r>
            <w:proofErr w:type="spellStart"/>
            <w:r w:rsidRPr="00441FC6">
              <w:rPr>
                <w:iCs/>
                <w:sz w:val="22"/>
                <w:szCs w:val="22"/>
                <w:lang w:val="en-US"/>
              </w:rPr>
              <w:t>Almacenes</w:t>
            </w:r>
            <w:proofErr w:type="spellEnd"/>
            <w:r w:rsidRPr="00441FC6">
              <w:rPr>
                <w:iCs/>
                <w:sz w:val="22"/>
                <w:szCs w:val="22"/>
                <w:lang w:val="en-US"/>
              </w:rPr>
              <w:t xml:space="preserve"> y </w:t>
            </w:r>
            <w:proofErr w:type="spellStart"/>
            <w:r w:rsidRPr="00441FC6">
              <w:rPr>
                <w:iCs/>
                <w:sz w:val="22"/>
                <w:szCs w:val="22"/>
                <w:lang w:val="en-US"/>
              </w:rPr>
              <w:t>remisión</w:t>
            </w:r>
            <w:proofErr w:type="spellEnd"/>
            <w:r w:rsidRPr="00441FC6">
              <w:rPr>
                <w:iCs/>
                <w:sz w:val="22"/>
                <w:szCs w:val="22"/>
                <w:lang w:val="en-US"/>
              </w:rPr>
              <w:t xml:space="preserve"> de </w:t>
            </w:r>
            <w:proofErr w:type="spellStart"/>
            <w:r w:rsidRPr="00441FC6">
              <w:rPr>
                <w:iCs/>
                <w:sz w:val="22"/>
                <w:szCs w:val="22"/>
                <w:lang w:val="en-US"/>
              </w:rPr>
              <w:t>factura</w:t>
            </w:r>
            <w:proofErr w:type="spellEnd"/>
            <w:r w:rsidRPr="00441FC6">
              <w:rPr>
                <w:iCs/>
                <w:sz w:val="22"/>
                <w:szCs w:val="22"/>
                <w:lang w:val="en-US"/>
              </w:rPr>
              <w:t>.</w:t>
            </w:r>
          </w:p>
        </w:tc>
      </w:tr>
    </w:tbl>
    <w:p w:rsidR="0092111E" w:rsidRPr="001A5AC1" w:rsidRDefault="0092111E" w:rsidP="0092111E">
      <w:pPr>
        <w:spacing w:before="14" w:line="200" w:lineRule="exact"/>
        <w:rPr>
          <w:rFonts w:ascii="Arial" w:hAnsi="Arial" w:cs="Arial"/>
          <w:sz w:val="22"/>
          <w:szCs w:val="22"/>
          <w:lang w:val="es-BO"/>
        </w:rPr>
      </w:pPr>
    </w:p>
    <w:p w:rsidR="0092111E" w:rsidRDefault="0092111E" w:rsidP="00A939FC">
      <w:pPr>
        <w:rPr>
          <w:rFonts w:ascii="Arial" w:hAnsi="Arial" w:cs="Arial"/>
          <w:b/>
          <w:u w:val="single"/>
          <w:lang w:val="es-BO"/>
        </w:rPr>
      </w:pPr>
    </w:p>
    <w:sectPr w:rsidR="0092111E" w:rsidSect="008A5CF8">
      <w:headerReference w:type="default" r:id="rId8"/>
      <w:pgSz w:w="12240" w:h="15840"/>
      <w:pgMar w:top="2269" w:right="758" w:bottom="426"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CE" w:rsidRDefault="005B28CE" w:rsidP="00892432">
      <w:r>
        <w:separator/>
      </w:r>
    </w:p>
  </w:endnote>
  <w:endnote w:type="continuationSeparator" w:id="0">
    <w:p w:rsidR="005B28CE" w:rsidRDefault="005B28C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CE" w:rsidRDefault="005B28CE" w:rsidP="00892432">
      <w:r>
        <w:separator/>
      </w:r>
    </w:p>
  </w:footnote>
  <w:footnote w:type="continuationSeparator" w:id="0">
    <w:p w:rsidR="005B28CE" w:rsidRDefault="005B28C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CE" w:rsidRDefault="00A939FC" w:rsidP="007E08FC">
    <w:pPr>
      <w:pStyle w:val="Encabezado"/>
      <w:jc w:val="center"/>
    </w:pPr>
    <w:r>
      <w:rPr>
        <w:noProof/>
        <w:lang w:val="es-BO" w:eastAsia="es-BO"/>
      </w:rPr>
      <w:drawing>
        <wp:anchor distT="0" distB="0" distL="114300" distR="114300" simplePos="0" relativeHeight="251659264" behindDoc="0" locked="0" layoutInCell="1" allowOverlap="1" wp14:anchorId="650BFB67" wp14:editId="17B898C7">
          <wp:simplePos x="0" y="0"/>
          <wp:positionH relativeFrom="page">
            <wp:posOffset>2800350</wp:posOffset>
          </wp:positionH>
          <wp:positionV relativeFrom="paragraph">
            <wp:posOffset>90170</wp:posOffset>
          </wp:positionV>
          <wp:extent cx="2676525" cy="866775"/>
          <wp:effectExtent l="0" t="0" r="9525" b="9525"/>
          <wp:wrapSquare wrapText="bothSides"/>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525"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C4A668A"/>
    <w:multiLevelType w:val="hybridMultilevel"/>
    <w:tmpl w:val="23605DE2"/>
    <w:lvl w:ilvl="0" w:tplc="05A4B40E">
      <w:start w:val="1"/>
      <w:numFmt w:val="lowerLetter"/>
      <w:lvlText w:val="%1."/>
      <w:lvlJc w:val="left"/>
      <w:pPr>
        <w:ind w:left="420" w:hanging="360"/>
      </w:pPr>
      <w:rPr>
        <w:rFonts w:hint="default"/>
        <w:color w:val="auto"/>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5">
    <w:nsid w:val="1C841D31"/>
    <w:multiLevelType w:val="hybridMultilevel"/>
    <w:tmpl w:val="B0622FCC"/>
    <w:lvl w:ilvl="0" w:tplc="B1E41AE8">
      <w:start w:val="102"/>
      <w:numFmt w:val="bullet"/>
      <w:lvlText w:val=""/>
      <w:lvlJc w:val="left"/>
      <w:pPr>
        <w:ind w:left="611" w:hanging="360"/>
      </w:pPr>
      <w:rPr>
        <w:rFonts w:ascii="Symbol" w:eastAsia="Times New Roman" w:hAnsi="Symbol" w:cs="Arial" w:hint="default"/>
      </w:rPr>
    </w:lvl>
    <w:lvl w:ilvl="1" w:tplc="400A0003" w:tentative="1">
      <w:start w:val="1"/>
      <w:numFmt w:val="bullet"/>
      <w:lvlText w:val="o"/>
      <w:lvlJc w:val="left"/>
      <w:pPr>
        <w:ind w:left="1331" w:hanging="360"/>
      </w:pPr>
      <w:rPr>
        <w:rFonts w:ascii="Courier New" w:hAnsi="Courier New" w:cs="Courier New" w:hint="default"/>
      </w:rPr>
    </w:lvl>
    <w:lvl w:ilvl="2" w:tplc="400A0005" w:tentative="1">
      <w:start w:val="1"/>
      <w:numFmt w:val="bullet"/>
      <w:lvlText w:val=""/>
      <w:lvlJc w:val="left"/>
      <w:pPr>
        <w:ind w:left="2051" w:hanging="360"/>
      </w:pPr>
      <w:rPr>
        <w:rFonts w:ascii="Wingdings" w:hAnsi="Wingdings" w:hint="default"/>
      </w:rPr>
    </w:lvl>
    <w:lvl w:ilvl="3" w:tplc="400A0001" w:tentative="1">
      <w:start w:val="1"/>
      <w:numFmt w:val="bullet"/>
      <w:lvlText w:val=""/>
      <w:lvlJc w:val="left"/>
      <w:pPr>
        <w:ind w:left="2771" w:hanging="360"/>
      </w:pPr>
      <w:rPr>
        <w:rFonts w:ascii="Symbol" w:hAnsi="Symbol" w:hint="default"/>
      </w:rPr>
    </w:lvl>
    <w:lvl w:ilvl="4" w:tplc="400A0003" w:tentative="1">
      <w:start w:val="1"/>
      <w:numFmt w:val="bullet"/>
      <w:lvlText w:val="o"/>
      <w:lvlJc w:val="left"/>
      <w:pPr>
        <w:ind w:left="3491" w:hanging="360"/>
      </w:pPr>
      <w:rPr>
        <w:rFonts w:ascii="Courier New" w:hAnsi="Courier New" w:cs="Courier New" w:hint="default"/>
      </w:rPr>
    </w:lvl>
    <w:lvl w:ilvl="5" w:tplc="400A0005" w:tentative="1">
      <w:start w:val="1"/>
      <w:numFmt w:val="bullet"/>
      <w:lvlText w:val=""/>
      <w:lvlJc w:val="left"/>
      <w:pPr>
        <w:ind w:left="4211" w:hanging="360"/>
      </w:pPr>
      <w:rPr>
        <w:rFonts w:ascii="Wingdings" w:hAnsi="Wingdings" w:hint="default"/>
      </w:rPr>
    </w:lvl>
    <w:lvl w:ilvl="6" w:tplc="400A0001" w:tentative="1">
      <w:start w:val="1"/>
      <w:numFmt w:val="bullet"/>
      <w:lvlText w:val=""/>
      <w:lvlJc w:val="left"/>
      <w:pPr>
        <w:ind w:left="4931" w:hanging="360"/>
      </w:pPr>
      <w:rPr>
        <w:rFonts w:ascii="Symbol" w:hAnsi="Symbol" w:hint="default"/>
      </w:rPr>
    </w:lvl>
    <w:lvl w:ilvl="7" w:tplc="400A0003" w:tentative="1">
      <w:start w:val="1"/>
      <w:numFmt w:val="bullet"/>
      <w:lvlText w:val="o"/>
      <w:lvlJc w:val="left"/>
      <w:pPr>
        <w:ind w:left="5651" w:hanging="360"/>
      </w:pPr>
      <w:rPr>
        <w:rFonts w:ascii="Courier New" w:hAnsi="Courier New" w:cs="Courier New" w:hint="default"/>
      </w:rPr>
    </w:lvl>
    <w:lvl w:ilvl="8" w:tplc="400A0005" w:tentative="1">
      <w:start w:val="1"/>
      <w:numFmt w:val="bullet"/>
      <w:lvlText w:val=""/>
      <w:lvlJc w:val="left"/>
      <w:pPr>
        <w:ind w:left="6371" w:hanging="360"/>
      </w:pPr>
      <w:rPr>
        <w:rFonts w:ascii="Wingdings" w:hAnsi="Wingdings" w:hint="default"/>
      </w:rPr>
    </w:lvl>
  </w:abstractNum>
  <w:abstractNum w:abstractNumId="6">
    <w:nsid w:val="2246064A"/>
    <w:multiLevelType w:val="hybridMultilevel"/>
    <w:tmpl w:val="C22A4FC6"/>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F67573"/>
    <w:multiLevelType w:val="hybridMultilevel"/>
    <w:tmpl w:val="0D9A12BC"/>
    <w:lvl w:ilvl="0" w:tplc="A2763C34">
      <w:numFmt w:val="bullet"/>
      <w:lvlText w:val="-"/>
      <w:lvlJc w:val="left"/>
      <w:pPr>
        <w:ind w:left="720" w:hanging="360"/>
      </w:pPr>
      <w:rPr>
        <w:rFonts w:ascii="Arial" w:eastAsia="Calibri" w:hAnsi="Arial" w:cs="Arial" w:hint="default"/>
        <w:b/>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6">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41771AA"/>
    <w:multiLevelType w:val="hybridMultilevel"/>
    <w:tmpl w:val="A18618A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4F0F2768"/>
    <w:multiLevelType w:val="hybridMultilevel"/>
    <w:tmpl w:val="AC6C16A4"/>
    <w:lvl w:ilvl="0" w:tplc="ACA8542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B11DFF"/>
    <w:multiLevelType w:val="hybridMultilevel"/>
    <w:tmpl w:val="FD729D3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9A249E8"/>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9">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9226584"/>
    <w:multiLevelType w:val="hybridMultilevel"/>
    <w:tmpl w:val="71AC3612"/>
    <w:lvl w:ilvl="0" w:tplc="48D230E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1"/>
  </w:num>
  <w:num w:numId="5">
    <w:abstractNumId w:val="9"/>
  </w:num>
  <w:num w:numId="6">
    <w:abstractNumId w:val="2"/>
  </w:num>
  <w:num w:numId="7">
    <w:abstractNumId w:val="27"/>
  </w:num>
  <w:num w:numId="8">
    <w:abstractNumId w:val="10"/>
  </w:num>
  <w:num w:numId="9">
    <w:abstractNumId w:val="26"/>
  </w:num>
  <w:num w:numId="10">
    <w:abstractNumId w:val="1"/>
  </w:num>
  <w:num w:numId="11">
    <w:abstractNumId w:val="7"/>
  </w:num>
  <w:num w:numId="12">
    <w:abstractNumId w:val="28"/>
  </w:num>
  <w:num w:numId="13">
    <w:abstractNumId w:val="29"/>
  </w:num>
  <w:num w:numId="14">
    <w:abstractNumId w:val="23"/>
  </w:num>
  <w:num w:numId="15">
    <w:abstractNumId w:val="14"/>
  </w:num>
  <w:num w:numId="16">
    <w:abstractNumId w:val="21"/>
  </w:num>
  <w:num w:numId="17">
    <w:abstractNumId w:val="16"/>
  </w:num>
  <w:num w:numId="18">
    <w:abstractNumId w:val="13"/>
  </w:num>
  <w:num w:numId="19">
    <w:abstractNumId w:val="18"/>
  </w:num>
  <w:num w:numId="20">
    <w:abstractNumId w:val="0"/>
  </w:num>
  <w:num w:numId="21">
    <w:abstractNumId w:val="25"/>
  </w:num>
  <w:num w:numId="22">
    <w:abstractNumId w:val="12"/>
  </w:num>
  <w:num w:numId="23">
    <w:abstractNumId w:val="19"/>
  </w:num>
  <w:num w:numId="24">
    <w:abstractNumId w:val="5"/>
  </w:num>
  <w:num w:numId="25">
    <w:abstractNumId w:val="17"/>
  </w:num>
  <w:num w:numId="26">
    <w:abstractNumId w:val="30"/>
  </w:num>
  <w:num w:numId="27">
    <w:abstractNumId w:val="24"/>
  </w:num>
  <w:num w:numId="28">
    <w:abstractNumId w:val="4"/>
  </w:num>
  <w:num w:numId="29">
    <w:abstractNumId w:val="6"/>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744"/>
    <w:rsid w:val="00022196"/>
    <w:rsid w:val="000650EA"/>
    <w:rsid w:val="00080665"/>
    <w:rsid w:val="00097EAC"/>
    <w:rsid w:val="000A0DC1"/>
    <w:rsid w:val="000D0CE0"/>
    <w:rsid w:val="000E6332"/>
    <w:rsid w:val="0010585B"/>
    <w:rsid w:val="00110AF3"/>
    <w:rsid w:val="00114CCF"/>
    <w:rsid w:val="00120A17"/>
    <w:rsid w:val="0016034C"/>
    <w:rsid w:val="001747CB"/>
    <w:rsid w:val="001A4C45"/>
    <w:rsid w:val="001C0655"/>
    <w:rsid w:val="001D018D"/>
    <w:rsid w:val="001D1686"/>
    <w:rsid w:val="001E495E"/>
    <w:rsid w:val="0023688F"/>
    <w:rsid w:val="00237EC3"/>
    <w:rsid w:val="0027160A"/>
    <w:rsid w:val="002A0053"/>
    <w:rsid w:val="002C2FA9"/>
    <w:rsid w:val="002C523D"/>
    <w:rsid w:val="00307FA2"/>
    <w:rsid w:val="00346BB6"/>
    <w:rsid w:val="00362955"/>
    <w:rsid w:val="00363BB8"/>
    <w:rsid w:val="003A27C1"/>
    <w:rsid w:val="003D46A5"/>
    <w:rsid w:val="00400DD5"/>
    <w:rsid w:val="004208D2"/>
    <w:rsid w:val="00441B87"/>
    <w:rsid w:val="00441FC6"/>
    <w:rsid w:val="00475EFA"/>
    <w:rsid w:val="00485A13"/>
    <w:rsid w:val="004E509E"/>
    <w:rsid w:val="004F77D1"/>
    <w:rsid w:val="0051679A"/>
    <w:rsid w:val="005404C4"/>
    <w:rsid w:val="00547497"/>
    <w:rsid w:val="005545CC"/>
    <w:rsid w:val="0055550D"/>
    <w:rsid w:val="00570015"/>
    <w:rsid w:val="0057554E"/>
    <w:rsid w:val="005B28CE"/>
    <w:rsid w:val="005F2232"/>
    <w:rsid w:val="00607274"/>
    <w:rsid w:val="00607B7E"/>
    <w:rsid w:val="00615276"/>
    <w:rsid w:val="006270B1"/>
    <w:rsid w:val="00631776"/>
    <w:rsid w:val="00632F1D"/>
    <w:rsid w:val="00647011"/>
    <w:rsid w:val="006502C8"/>
    <w:rsid w:val="00665D8D"/>
    <w:rsid w:val="006C605A"/>
    <w:rsid w:val="006C7D0D"/>
    <w:rsid w:val="0071234B"/>
    <w:rsid w:val="00750B1D"/>
    <w:rsid w:val="00753E65"/>
    <w:rsid w:val="00783997"/>
    <w:rsid w:val="0079250D"/>
    <w:rsid w:val="007A1ED1"/>
    <w:rsid w:val="007B1577"/>
    <w:rsid w:val="007B4E9B"/>
    <w:rsid w:val="007C116E"/>
    <w:rsid w:val="007E08FC"/>
    <w:rsid w:val="008310B4"/>
    <w:rsid w:val="0085108D"/>
    <w:rsid w:val="00892432"/>
    <w:rsid w:val="008A5CF8"/>
    <w:rsid w:val="008B4234"/>
    <w:rsid w:val="008C3F05"/>
    <w:rsid w:val="008C496E"/>
    <w:rsid w:val="008C73F4"/>
    <w:rsid w:val="0092111E"/>
    <w:rsid w:val="009241E4"/>
    <w:rsid w:val="00941601"/>
    <w:rsid w:val="00956561"/>
    <w:rsid w:val="00962591"/>
    <w:rsid w:val="00984041"/>
    <w:rsid w:val="009907B3"/>
    <w:rsid w:val="009A3171"/>
    <w:rsid w:val="009B76F4"/>
    <w:rsid w:val="00A109D5"/>
    <w:rsid w:val="00A31582"/>
    <w:rsid w:val="00A47B26"/>
    <w:rsid w:val="00A71719"/>
    <w:rsid w:val="00A939FC"/>
    <w:rsid w:val="00AA047F"/>
    <w:rsid w:val="00AB6D2B"/>
    <w:rsid w:val="00AB72AA"/>
    <w:rsid w:val="00AF0153"/>
    <w:rsid w:val="00B87025"/>
    <w:rsid w:val="00C13DF9"/>
    <w:rsid w:val="00C70BB6"/>
    <w:rsid w:val="00C719E5"/>
    <w:rsid w:val="00CB7616"/>
    <w:rsid w:val="00D320D6"/>
    <w:rsid w:val="00D35351"/>
    <w:rsid w:val="00D3536E"/>
    <w:rsid w:val="00D441CA"/>
    <w:rsid w:val="00D77864"/>
    <w:rsid w:val="00D80E56"/>
    <w:rsid w:val="00DA3844"/>
    <w:rsid w:val="00DB290F"/>
    <w:rsid w:val="00DB5737"/>
    <w:rsid w:val="00DF6507"/>
    <w:rsid w:val="00DF6B2D"/>
    <w:rsid w:val="00E2325D"/>
    <w:rsid w:val="00E52194"/>
    <w:rsid w:val="00E60DA0"/>
    <w:rsid w:val="00E64FDE"/>
    <w:rsid w:val="00E7436F"/>
    <w:rsid w:val="00E866A5"/>
    <w:rsid w:val="00EB407D"/>
    <w:rsid w:val="00EC6678"/>
    <w:rsid w:val="00EF09A6"/>
    <w:rsid w:val="00F12F9F"/>
    <w:rsid w:val="00F259DD"/>
    <w:rsid w:val="00F63348"/>
    <w:rsid w:val="00F66D25"/>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DA05A-42D1-4034-86DC-472AB3EB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3</cp:revision>
  <cp:lastPrinted>2020-03-19T19:21:00Z</cp:lastPrinted>
  <dcterms:created xsi:type="dcterms:W3CDTF">2020-07-27T00:44:00Z</dcterms:created>
  <dcterms:modified xsi:type="dcterms:W3CDTF">2020-07-27T20:46:00Z</dcterms:modified>
</cp:coreProperties>
</file>