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F8" w:rsidRDefault="00997FF8" w:rsidP="00921A97">
      <w:pPr>
        <w:spacing w:before="14" w:line="200" w:lineRule="exact"/>
        <w:rPr>
          <w:rFonts w:ascii="Arial" w:hAnsi="Arial" w:cs="Arial"/>
          <w:b/>
          <w:lang w:val="es-BO"/>
        </w:rPr>
      </w:pPr>
    </w:p>
    <w:p w:rsidR="00211A05" w:rsidRDefault="00211A05" w:rsidP="00211A05">
      <w:pPr>
        <w:spacing w:before="14" w:line="200" w:lineRule="exact"/>
        <w:ind w:left="426"/>
        <w:jc w:val="center"/>
        <w:rPr>
          <w:rFonts w:ascii="Arial" w:hAnsi="Arial" w:cs="Arial"/>
          <w:b/>
          <w:sz w:val="22"/>
          <w:szCs w:val="22"/>
          <w:lang w:val="es-BO"/>
        </w:rPr>
      </w:pPr>
      <w:r w:rsidRPr="00BF48FA">
        <w:rPr>
          <w:rFonts w:ascii="Arial" w:hAnsi="Arial" w:cs="Arial"/>
          <w:b/>
          <w:sz w:val="22"/>
          <w:szCs w:val="22"/>
          <w:lang w:val="es-BO"/>
        </w:rPr>
        <w:t>ESPECIFICACIONES TÉCNICAS</w:t>
      </w:r>
    </w:p>
    <w:p w:rsidR="00BF48FA" w:rsidRPr="00BF48FA" w:rsidRDefault="00BF48FA" w:rsidP="00211A05">
      <w:pPr>
        <w:spacing w:before="14" w:line="200" w:lineRule="exact"/>
        <w:ind w:left="426"/>
        <w:jc w:val="center"/>
        <w:rPr>
          <w:rFonts w:ascii="Arial" w:hAnsi="Arial" w:cs="Arial"/>
          <w:b/>
          <w:sz w:val="22"/>
          <w:szCs w:val="22"/>
          <w:lang w:val="es-BO"/>
        </w:rPr>
      </w:pPr>
    </w:p>
    <w:p w:rsidR="00211A05" w:rsidRPr="0080078C" w:rsidRDefault="007446F2" w:rsidP="0080078C">
      <w:pPr>
        <w:spacing w:before="14" w:line="200" w:lineRule="exact"/>
        <w:ind w:left="426"/>
        <w:jc w:val="center"/>
        <w:rPr>
          <w:rFonts w:ascii="Arial" w:hAnsi="Arial" w:cs="Arial"/>
          <w:b/>
          <w:sz w:val="24"/>
          <w:szCs w:val="24"/>
          <w:lang w:val="es-BO"/>
        </w:rPr>
      </w:pPr>
      <w:r w:rsidRPr="0080078C">
        <w:rPr>
          <w:rFonts w:ascii="Arial" w:hAnsi="Arial" w:cs="Arial"/>
          <w:b/>
          <w:sz w:val="24"/>
          <w:szCs w:val="24"/>
          <w:lang w:val="es-BO"/>
        </w:rPr>
        <w:t>ADQUISICIÓN DE EQUIPOS DE VÍDEO VIGILANCIA - ELECCIONES GENERALES 2020</w:t>
      </w:r>
    </w:p>
    <w:p w:rsidR="007446F2" w:rsidRPr="00307FA2" w:rsidRDefault="007446F2" w:rsidP="00563C1F">
      <w:pPr>
        <w:spacing w:before="14" w:line="200" w:lineRule="exact"/>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211A05" w:rsidRPr="00997FF8" w:rsidTr="000C4B4C">
        <w:trPr>
          <w:cantSplit/>
          <w:trHeight w:val="397"/>
        </w:trPr>
        <w:tc>
          <w:tcPr>
            <w:tcW w:w="10343"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sidRPr="00307FA2">
              <w:rPr>
                <w:b/>
                <w:bCs/>
                <w:color w:val="FFFFFF"/>
                <w:sz w:val="20"/>
              </w:rPr>
              <w:t>CARACTERÍSTICAS GENERALES DEL(LOS) BIEN(ES)</w:t>
            </w:r>
          </w:p>
        </w:tc>
      </w:tr>
      <w:tr w:rsidR="00211A05" w:rsidRPr="00997FF8" w:rsidTr="000C4B4C">
        <w:trPr>
          <w:cantSplit/>
          <w:trHeight w:val="397"/>
        </w:trPr>
        <w:tc>
          <w:tcPr>
            <w:tcW w:w="10343" w:type="dxa"/>
            <w:gridSpan w:val="2"/>
            <w:shd w:val="clear" w:color="auto" w:fill="D9D9D9" w:themeFill="background1" w:themeFillShade="D9"/>
            <w:vAlign w:val="center"/>
          </w:tcPr>
          <w:p w:rsidR="00211A05" w:rsidRPr="00365531" w:rsidRDefault="00211A05" w:rsidP="000C4B4C">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BA5373" w:rsidRPr="00307FA2">
              <w:rPr>
                <w:b/>
                <w:bCs/>
                <w:sz w:val="20"/>
              </w:rPr>
              <w:t>)</w:t>
            </w:r>
            <w:r w:rsidR="00BA5373" w:rsidRPr="00307FA2">
              <w:rPr>
                <w:bCs/>
                <w:i/>
                <w:iCs/>
                <w:sz w:val="20"/>
              </w:rPr>
              <w:t xml:space="preserve"> </w:t>
            </w:r>
            <w:bookmarkStart w:id="0" w:name="_GoBack"/>
            <w:r w:rsidR="00BA5373" w:rsidRPr="00D80BD3">
              <w:rPr>
                <w:bCs/>
                <w:i/>
                <w:iCs/>
                <w:color w:val="FF0000"/>
                <w:sz w:val="20"/>
              </w:rPr>
              <w:t>(Especificar)</w:t>
            </w:r>
            <w:bookmarkEnd w:id="0"/>
          </w:p>
        </w:tc>
      </w:tr>
      <w:tr w:rsidR="00211A05" w:rsidRPr="00307FA2" w:rsidTr="000C4B4C">
        <w:trPr>
          <w:cantSplit/>
          <w:trHeight w:val="130"/>
        </w:trPr>
        <w:tc>
          <w:tcPr>
            <w:tcW w:w="1418" w:type="dxa"/>
            <w:shd w:val="clear" w:color="auto" w:fill="auto"/>
            <w:vAlign w:val="center"/>
          </w:tcPr>
          <w:p w:rsidR="00211A05" w:rsidRPr="00307FA2" w:rsidRDefault="00921A97" w:rsidP="000C4B4C">
            <w:pPr>
              <w:ind w:left="-60" w:right="-108"/>
              <w:contextualSpacing/>
              <w:jc w:val="center"/>
              <w:rPr>
                <w:rFonts w:ascii="Arial" w:hAnsi="Arial" w:cs="Arial"/>
                <w:b/>
              </w:rPr>
            </w:pPr>
            <w:r>
              <w:rPr>
                <w:rFonts w:ascii="Arial" w:hAnsi="Arial" w:cs="Arial"/>
                <w:b/>
                <w:iCs/>
              </w:rPr>
              <w:t>Item</w:t>
            </w:r>
          </w:p>
        </w:tc>
        <w:tc>
          <w:tcPr>
            <w:tcW w:w="8925" w:type="dxa"/>
            <w:shd w:val="clear" w:color="auto" w:fill="auto"/>
            <w:vAlign w:val="center"/>
          </w:tcPr>
          <w:p w:rsidR="00211A05" w:rsidRPr="00307FA2" w:rsidRDefault="00211A05" w:rsidP="000C4B4C">
            <w:pPr>
              <w:contextualSpacing/>
              <w:rPr>
                <w:rFonts w:ascii="Arial" w:hAnsi="Arial" w:cs="Arial"/>
                <w:b/>
                <w:iCs/>
                <w:lang w:val="es-BO"/>
              </w:rPr>
            </w:pPr>
            <w:r w:rsidRPr="00307FA2">
              <w:rPr>
                <w:rFonts w:ascii="Arial" w:hAnsi="Arial" w:cs="Arial"/>
                <w:b/>
                <w:iCs/>
                <w:lang w:val="es-BO"/>
              </w:rPr>
              <w:t>Características técnicas</w:t>
            </w:r>
          </w:p>
          <w:p w:rsidR="00211A05" w:rsidRPr="00307FA2" w:rsidRDefault="00211A05" w:rsidP="000C4B4C">
            <w:pPr>
              <w:contextualSpacing/>
              <w:rPr>
                <w:rFonts w:ascii="Arial" w:hAnsi="Arial" w:cs="Arial"/>
                <w:b/>
                <w:lang w:val="es-BO"/>
              </w:rPr>
            </w:pPr>
          </w:p>
        </w:tc>
      </w:tr>
      <w:tr w:rsidR="00832FD0" w:rsidRPr="00997FF8" w:rsidTr="00832FD0">
        <w:trPr>
          <w:cantSplit/>
          <w:trHeight w:val="4815"/>
        </w:trPr>
        <w:tc>
          <w:tcPr>
            <w:tcW w:w="1418" w:type="dxa"/>
            <w:shd w:val="clear" w:color="auto" w:fill="auto"/>
            <w:vAlign w:val="center"/>
          </w:tcPr>
          <w:p w:rsidR="00832FD0" w:rsidRPr="00A8129F" w:rsidRDefault="00832FD0" w:rsidP="00832FD0">
            <w:pPr>
              <w:pStyle w:val="Textoindependiente3"/>
              <w:jc w:val="left"/>
              <w:rPr>
                <w:sz w:val="20"/>
              </w:rPr>
            </w:pPr>
            <w:r w:rsidRPr="00A8129F">
              <w:rPr>
                <w:sz w:val="20"/>
              </w:rPr>
              <w:t xml:space="preserve">          1</w:t>
            </w:r>
          </w:p>
        </w:tc>
        <w:tc>
          <w:tcPr>
            <w:tcW w:w="8925" w:type="dxa"/>
            <w:shd w:val="clear" w:color="auto" w:fill="auto"/>
            <w:vAlign w:val="center"/>
          </w:tcPr>
          <w:p w:rsidR="00997FF8" w:rsidRDefault="00997FF8" w:rsidP="00832FD0">
            <w:pPr>
              <w:rPr>
                <w:rFonts w:ascii="Arial" w:hAnsi="Arial" w:cs="Arial"/>
                <w:b/>
                <w:bCs/>
                <w:color w:val="000000"/>
                <w:sz w:val="16"/>
                <w:szCs w:val="16"/>
                <w:lang w:val="es-BO"/>
              </w:rPr>
            </w:pPr>
          </w:p>
          <w:p w:rsidR="00832FD0" w:rsidRPr="008A0E40" w:rsidRDefault="00832FD0" w:rsidP="00832FD0">
            <w:pPr>
              <w:rPr>
                <w:rFonts w:ascii="Arial" w:hAnsi="Arial" w:cs="Arial"/>
                <w:b/>
                <w:bCs/>
                <w:color w:val="000000"/>
                <w:sz w:val="18"/>
                <w:szCs w:val="18"/>
                <w:lang w:val="es-BO"/>
              </w:rPr>
            </w:pPr>
            <w:r w:rsidRPr="008A0E40">
              <w:rPr>
                <w:rFonts w:ascii="Arial" w:hAnsi="Arial" w:cs="Arial"/>
                <w:b/>
                <w:bCs/>
                <w:color w:val="000000"/>
                <w:sz w:val="18"/>
                <w:szCs w:val="18"/>
                <w:lang w:val="es-BO"/>
              </w:rPr>
              <w:t>EQUIPOS DE VIDEO VIGILANCIA</w:t>
            </w:r>
          </w:p>
          <w:p w:rsidR="00997FF8" w:rsidRPr="008A0E40" w:rsidRDefault="00997FF8" w:rsidP="00832FD0">
            <w:pPr>
              <w:rPr>
                <w:rFonts w:ascii="Arial" w:hAnsi="Arial" w:cs="Arial"/>
                <w:b/>
                <w:bCs/>
                <w:color w:val="000000"/>
                <w:sz w:val="18"/>
                <w:szCs w:val="18"/>
                <w:lang w:val="es-BO"/>
              </w:rPr>
            </w:pPr>
          </w:p>
          <w:p w:rsidR="00997FF8" w:rsidRPr="008A0E40" w:rsidRDefault="00997FF8" w:rsidP="00832FD0">
            <w:pPr>
              <w:rPr>
                <w:rFonts w:ascii="Arial" w:hAnsi="Arial" w:cs="Arial"/>
                <w:b/>
                <w:bCs/>
                <w:color w:val="000000"/>
                <w:sz w:val="18"/>
                <w:szCs w:val="18"/>
                <w:lang w:val="es-BO"/>
              </w:rPr>
            </w:pPr>
            <w:r w:rsidRPr="008A0E40">
              <w:rPr>
                <w:rFonts w:ascii="Arial" w:hAnsi="Arial" w:cs="Arial"/>
                <w:b/>
                <w:bCs/>
                <w:color w:val="000000"/>
                <w:sz w:val="18"/>
                <w:szCs w:val="18"/>
                <w:lang w:val="es-BO"/>
              </w:rPr>
              <w:t>MARCA: A OFERTAR</w:t>
            </w:r>
          </w:p>
          <w:p w:rsidR="00997FF8" w:rsidRPr="008A0E40" w:rsidRDefault="00997FF8" w:rsidP="00832FD0">
            <w:pPr>
              <w:rPr>
                <w:rFonts w:ascii="Arial" w:hAnsi="Arial" w:cs="Arial"/>
                <w:b/>
                <w:bCs/>
                <w:color w:val="000000"/>
                <w:sz w:val="18"/>
                <w:szCs w:val="18"/>
                <w:lang w:val="es-BO"/>
              </w:rPr>
            </w:pPr>
          </w:p>
          <w:p w:rsidR="00997FF8" w:rsidRPr="008A0E40" w:rsidRDefault="00997FF8" w:rsidP="00832FD0">
            <w:pPr>
              <w:rPr>
                <w:rFonts w:ascii="Arial" w:hAnsi="Arial" w:cs="Arial"/>
                <w:b/>
                <w:bCs/>
                <w:color w:val="000000"/>
                <w:sz w:val="18"/>
                <w:szCs w:val="18"/>
                <w:lang w:val="es-BO"/>
              </w:rPr>
            </w:pPr>
            <w:r w:rsidRPr="008A0E40">
              <w:rPr>
                <w:rFonts w:ascii="Arial" w:hAnsi="Arial" w:cs="Arial"/>
                <w:b/>
                <w:bCs/>
                <w:color w:val="000000"/>
                <w:sz w:val="18"/>
                <w:szCs w:val="18"/>
                <w:lang w:val="es-BO"/>
              </w:rPr>
              <w:t>CANTIDAD: 4 EQUIPOS DE VIDEO VIGILANCIA</w:t>
            </w:r>
          </w:p>
          <w:p w:rsidR="00997FF8" w:rsidRPr="008A0E40" w:rsidRDefault="00997FF8" w:rsidP="00832FD0">
            <w:pPr>
              <w:rPr>
                <w:rFonts w:ascii="Arial" w:hAnsi="Arial" w:cs="Arial"/>
                <w:b/>
                <w:bCs/>
                <w:color w:val="000000"/>
                <w:sz w:val="18"/>
                <w:szCs w:val="18"/>
                <w:lang w:val="es-BO"/>
              </w:rPr>
            </w:pPr>
          </w:p>
          <w:p w:rsidR="00832FD0" w:rsidRPr="008A0E40" w:rsidRDefault="00997FF8"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Grabador</w:t>
            </w:r>
            <w:r w:rsidR="00832FD0" w:rsidRPr="008A0E40">
              <w:rPr>
                <w:rFonts w:ascii="Arial" w:hAnsi="Arial" w:cs="Arial"/>
                <w:bCs/>
                <w:color w:val="000000"/>
                <w:sz w:val="18"/>
                <w:szCs w:val="18"/>
              </w:rPr>
              <w:t xml:space="preserve"> IP – NVR de 16 Canales</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 xml:space="preserve">Procesador </w:t>
            </w:r>
            <w:proofErr w:type="spellStart"/>
            <w:r w:rsidRPr="008A0E40">
              <w:rPr>
                <w:rFonts w:ascii="Arial" w:hAnsi="Arial" w:cs="Arial"/>
                <w:bCs/>
                <w:color w:val="000000"/>
                <w:sz w:val="18"/>
                <w:szCs w:val="18"/>
              </w:rPr>
              <w:t>Quad</w:t>
            </w:r>
            <w:proofErr w:type="spellEnd"/>
            <w:r w:rsidRPr="008A0E40">
              <w:rPr>
                <w:rFonts w:ascii="Arial" w:hAnsi="Arial" w:cs="Arial"/>
                <w:bCs/>
                <w:color w:val="000000"/>
                <w:sz w:val="18"/>
                <w:szCs w:val="18"/>
              </w:rPr>
              <w:t xml:space="preserve"> </w:t>
            </w:r>
            <w:proofErr w:type="spellStart"/>
            <w:r w:rsidRPr="008A0E40">
              <w:rPr>
                <w:rFonts w:ascii="Arial" w:hAnsi="Arial" w:cs="Arial"/>
                <w:bCs/>
                <w:color w:val="000000"/>
                <w:sz w:val="18"/>
                <w:szCs w:val="18"/>
              </w:rPr>
              <w:t>Core</w:t>
            </w:r>
            <w:proofErr w:type="spellEnd"/>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Resolución de Grabación: 8MP/6MP/5MP/4MP/3MP/1080P/1.3MP/720P.</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Audio: 1 Canal de entrada, 1 canal de salida</w:t>
            </w:r>
          </w:p>
          <w:p w:rsidR="00832FD0" w:rsidRPr="008A0E40" w:rsidRDefault="00FC2BED"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 xml:space="preserve">Capacidad de almacenamiento total: </w:t>
            </w:r>
            <w:r w:rsidR="00832FD0" w:rsidRPr="008A0E40">
              <w:rPr>
                <w:rFonts w:ascii="Arial" w:hAnsi="Arial" w:cs="Arial"/>
                <w:bCs/>
                <w:color w:val="000000"/>
                <w:sz w:val="18"/>
                <w:szCs w:val="18"/>
              </w:rPr>
              <w:t>12 TB</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Formato de compresión de video: Smart h.265+/h.265/Smart h.264+/h.264</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Salida de video: 1 HDMI. VGA.</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Puerto de RED: 1 puerto RJ45 10/100</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Puerto USBx2.</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Alimentación de Energía DC 12V,4A</w:t>
            </w:r>
          </w:p>
          <w:p w:rsidR="00832FD0" w:rsidRPr="008A0E40" w:rsidRDefault="00832FD0" w:rsidP="00832FD0">
            <w:pPr>
              <w:pStyle w:val="Prrafodelista"/>
              <w:numPr>
                <w:ilvl w:val="0"/>
                <w:numId w:val="18"/>
              </w:numPr>
              <w:ind w:left="440"/>
              <w:rPr>
                <w:rFonts w:ascii="Arial" w:hAnsi="Arial" w:cs="Arial"/>
                <w:bCs/>
                <w:color w:val="000000"/>
                <w:sz w:val="18"/>
                <w:szCs w:val="18"/>
              </w:rPr>
            </w:pPr>
            <w:proofErr w:type="spellStart"/>
            <w:r w:rsidRPr="008A0E40">
              <w:rPr>
                <w:rFonts w:ascii="Arial" w:hAnsi="Arial" w:cs="Arial"/>
                <w:bCs/>
                <w:color w:val="000000"/>
                <w:sz w:val="18"/>
                <w:szCs w:val="18"/>
              </w:rPr>
              <w:t>Switch</w:t>
            </w:r>
            <w:proofErr w:type="spellEnd"/>
            <w:r w:rsidRPr="008A0E40">
              <w:rPr>
                <w:rFonts w:ascii="Arial" w:hAnsi="Arial" w:cs="Arial"/>
                <w:bCs/>
                <w:color w:val="000000"/>
                <w:sz w:val="18"/>
                <w:szCs w:val="18"/>
              </w:rPr>
              <w:t xml:space="preserve"> POE de 16 puertos de capa 2, distancia de transmisión </w:t>
            </w:r>
            <w:proofErr w:type="spellStart"/>
            <w:r w:rsidRPr="008A0E40">
              <w:rPr>
                <w:rFonts w:ascii="Arial" w:hAnsi="Arial" w:cs="Arial"/>
                <w:bCs/>
                <w:color w:val="000000"/>
                <w:sz w:val="18"/>
                <w:szCs w:val="18"/>
              </w:rPr>
              <w:t>PoE</w:t>
            </w:r>
            <w:proofErr w:type="spellEnd"/>
            <w:r w:rsidRPr="008A0E40">
              <w:rPr>
                <w:rFonts w:ascii="Arial" w:hAnsi="Arial" w:cs="Arial"/>
                <w:bCs/>
                <w:color w:val="000000"/>
                <w:sz w:val="18"/>
                <w:szCs w:val="18"/>
              </w:rPr>
              <w:t xml:space="preserve">: 250 Metros, Capacidad de </w:t>
            </w:r>
            <w:proofErr w:type="spellStart"/>
            <w:r w:rsidRPr="008A0E40">
              <w:rPr>
                <w:rFonts w:ascii="Arial" w:hAnsi="Arial" w:cs="Arial"/>
                <w:bCs/>
                <w:color w:val="000000"/>
                <w:sz w:val="18"/>
                <w:szCs w:val="18"/>
              </w:rPr>
              <w:t>switching</w:t>
            </w:r>
            <w:proofErr w:type="spellEnd"/>
            <w:r w:rsidRPr="008A0E40">
              <w:rPr>
                <w:rFonts w:ascii="Arial" w:hAnsi="Arial" w:cs="Arial"/>
                <w:bCs/>
                <w:color w:val="000000"/>
                <w:sz w:val="18"/>
                <w:szCs w:val="18"/>
              </w:rPr>
              <w:t xml:space="preserve"> 8.8G, Soporta </w:t>
            </w:r>
            <w:proofErr w:type="spellStart"/>
            <w:r w:rsidRPr="008A0E40">
              <w:rPr>
                <w:rFonts w:ascii="Arial" w:hAnsi="Arial" w:cs="Arial"/>
                <w:bCs/>
                <w:color w:val="000000"/>
                <w:sz w:val="18"/>
                <w:szCs w:val="18"/>
              </w:rPr>
              <w:t>PoE</w:t>
            </w:r>
            <w:proofErr w:type="spellEnd"/>
            <w:r w:rsidRPr="008A0E40">
              <w:rPr>
                <w:rFonts w:ascii="Arial" w:hAnsi="Arial" w:cs="Arial"/>
                <w:bCs/>
                <w:color w:val="000000"/>
                <w:sz w:val="18"/>
                <w:szCs w:val="18"/>
              </w:rPr>
              <w:t xml:space="preserve">, </w:t>
            </w:r>
            <w:proofErr w:type="spellStart"/>
            <w:r w:rsidRPr="008A0E40">
              <w:rPr>
                <w:rFonts w:ascii="Arial" w:hAnsi="Arial" w:cs="Arial"/>
                <w:bCs/>
                <w:color w:val="000000"/>
                <w:sz w:val="18"/>
                <w:szCs w:val="18"/>
              </w:rPr>
              <w:t>PoE</w:t>
            </w:r>
            <w:proofErr w:type="spellEnd"/>
            <w:r w:rsidRPr="008A0E40">
              <w:rPr>
                <w:rFonts w:ascii="Arial" w:hAnsi="Arial" w:cs="Arial"/>
                <w:bCs/>
                <w:color w:val="000000"/>
                <w:sz w:val="18"/>
                <w:szCs w:val="18"/>
              </w:rPr>
              <w:t>+</w:t>
            </w:r>
            <w:proofErr w:type="gramStart"/>
            <w:r w:rsidRPr="008A0E40">
              <w:rPr>
                <w:rFonts w:ascii="Arial" w:hAnsi="Arial" w:cs="Arial"/>
                <w:bCs/>
                <w:color w:val="000000"/>
                <w:sz w:val="18"/>
                <w:szCs w:val="18"/>
              </w:rPr>
              <w:t>,Hi</w:t>
            </w:r>
            <w:proofErr w:type="gramEnd"/>
            <w:r w:rsidRPr="008A0E40">
              <w:rPr>
                <w:rFonts w:ascii="Arial" w:hAnsi="Arial" w:cs="Arial"/>
                <w:bCs/>
                <w:color w:val="000000"/>
                <w:sz w:val="18"/>
                <w:szCs w:val="18"/>
              </w:rPr>
              <w:t>-</w:t>
            </w:r>
            <w:proofErr w:type="spellStart"/>
            <w:r w:rsidRPr="008A0E40">
              <w:rPr>
                <w:rFonts w:ascii="Arial" w:hAnsi="Arial" w:cs="Arial"/>
                <w:bCs/>
                <w:color w:val="000000"/>
                <w:sz w:val="18"/>
                <w:szCs w:val="18"/>
              </w:rPr>
              <w:t>PoE</w:t>
            </w:r>
            <w:proofErr w:type="spellEnd"/>
            <w:r w:rsidRPr="008A0E40">
              <w:rPr>
                <w:rFonts w:ascii="Arial" w:hAnsi="Arial" w:cs="Arial"/>
                <w:bCs/>
                <w:color w:val="000000"/>
                <w:sz w:val="18"/>
                <w:szCs w:val="18"/>
              </w:rPr>
              <w:t xml:space="preserve">, Soporta administración WEB, especial para </w:t>
            </w:r>
            <w:proofErr w:type="spellStart"/>
            <w:r w:rsidRPr="008A0E40">
              <w:rPr>
                <w:rFonts w:ascii="Arial" w:hAnsi="Arial" w:cs="Arial"/>
                <w:bCs/>
                <w:color w:val="000000"/>
                <w:sz w:val="18"/>
                <w:szCs w:val="18"/>
              </w:rPr>
              <w:t>videovigilancia</w:t>
            </w:r>
            <w:proofErr w:type="spellEnd"/>
            <w:r w:rsidRPr="008A0E40">
              <w:rPr>
                <w:rFonts w:ascii="Arial" w:hAnsi="Arial" w:cs="Arial"/>
                <w:bCs/>
                <w:color w:val="000000"/>
                <w:sz w:val="18"/>
                <w:szCs w:val="18"/>
              </w:rPr>
              <w:t>, Alimentación de 100 – 2400 VAC.</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 xml:space="preserve">Una caja Cable De Red UTP </w:t>
            </w:r>
            <w:proofErr w:type="spellStart"/>
            <w:r w:rsidRPr="008A0E40">
              <w:rPr>
                <w:rFonts w:ascii="Arial" w:hAnsi="Arial" w:cs="Arial"/>
                <w:bCs/>
                <w:color w:val="000000"/>
                <w:sz w:val="18"/>
                <w:szCs w:val="18"/>
              </w:rPr>
              <w:t>Cat</w:t>
            </w:r>
            <w:proofErr w:type="spellEnd"/>
            <w:r w:rsidRPr="008A0E40">
              <w:rPr>
                <w:rFonts w:ascii="Arial" w:hAnsi="Arial" w:cs="Arial"/>
                <w:bCs/>
                <w:color w:val="000000"/>
                <w:sz w:val="18"/>
                <w:szCs w:val="18"/>
              </w:rPr>
              <w:t xml:space="preserve"> 5E por cada equipo para conexión de las cámaras </w:t>
            </w:r>
            <w:proofErr w:type="spellStart"/>
            <w:r w:rsidRPr="008A0E40">
              <w:rPr>
                <w:rFonts w:ascii="Arial" w:hAnsi="Arial" w:cs="Arial"/>
                <w:bCs/>
                <w:color w:val="000000"/>
                <w:sz w:val="18"/>
                <w:szCs w:val="18"/>
              </w:rPr>
              <w:t>IPs</w:t>
            </w:r>
            <w:proofErr w:type="spellEnd"/>
            <w:r w:rsidRPr="008A0E40">
              <w:rPr>
                <w:rFonts w:ascii="Arial" w:hAnsi="Arial" w:cs="Arial"/>
                <w:bCs/>
                <w:color w:val="000000"/>
                <w:sz w:val="18"/>
                <w:szCs w:val="18"/>
              </w:rPr>
              <w:t xml:space="preserve">.  </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Cada equipo con 5 cámaras IP tipo BALA Metálica  y 5 Cámaras IP tipo DOMO Metálica</w:t>
            </w:r>
          </w:p>
          <w:p w:rsidR="008A0E40" w:rsidRDefault="008A0E40" w:rsidP="00832FD0">
            <w:pPr>
              <w:ind w:left="80"/>
              <w:rPr>
                <w:rFonts w:ascii="Arial" w:hAnsi="Arial" w:cs="Arial"/>
                <w:b/>
                <w:bCs/>
                <w:color w:val="000000"/>
                <w:sz w:val="18"/>
                <w:szCs w:val="18"/>
                <w:lang w:val="es-BO"/>
              </w:rPr>
            </w:pPr>
          </w:p>
          <w:p w:rsidR="00832FD0" w:rsidRDefault="00832FD0" w:rsidP="00832FD0">
            <w:pPr>
              <w:ind w:left="80"/>
              <w:rPr>
                <w:rFonts w:ascii="Arial" w:hAnsi="Arial" w:cs="Arial"/>
                <w:b/>
                <w:bCs/>
                <w:color w:val="000000"/>
                <w:sz w:val="18"/>
                <w:szCs w:val="18"/>
                <w:lang w:val="es-BO"/>
              </w:rPr>
            </w:pPr>
            <w:r w:rsidRPr="008A0E40">
              <w:rPr>
                <w:rFonts w:ascii="Arial" w:hAnsi="Arial" w:cs="Arial"/>
                <w:b/>
                <w:bCs/>
                <w:color w:val="000000"/>
                <w:sz w:val="18"/>
                <w:szCs w:val="18"/>
                <w:lang w:val="es-BO"/>
              </w:rPr>
              <w:t>Características de las cámaras</w:t>
            </w:r>
          </w:p>
          <w:p w:rsidR="008A0E40" w:rsidRPr="008A0E40" w:rsidRDefault="008A0E40" w:rsidP="00832FD0">
            <w:pPr>
              <w:ind w:left="80"/>
              <w:rPr>
                <w:rFonts w:ascii="Arial" w:hAnsi="Arial" w:cs="Arial"/>
                <w:b/>
                <w:bCs/>
                <w:color w:val="000000"/>
                <w:sz w:val="18"/>
                <w:szCs w:val="18"/>
                <w:lang w:val="es-BO"/>
              </w:rPr>
            </w:pP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Tecnología IP</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Resolución de la cámara: 2 Megapíxel (1920(H)x1080(V)).</w:t>
            </w:r>
            <w:r w:rsidR="00D73476" w:rsidRPr="008A0E40">
              <w:rPr>
                <w:rFonts w:ascii="Arial" w:hAnsi="Arial" w:cs="Arial"/>
                <w:bCs/>
                <w:color w:val="000000"/>
                <w:sz w:val="18"/>
                <w:szCs w:val="18"/>
              </w:rPr>
              <w:t>o superior</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 xml:space="preserve">Lente: Tipo CMOS LENTE FIJO de 2.8 </w:t>
            </w:r>
            <w:proofErr w:type="spellStart"/>
            <w:r w:rsidRPr="008A0E40">
              <w:rPr>
                <w:rFonts w:ascii="Arial" w:hAnsi="Arial" w:cs="Arial"/>
                <w:bCs/>
                <w:color w:val="000000"/>
                <w:sz w:val="18"/>
                <w:szCs w:val="18"/>
              </w:rPr>
              <w:t>mm.</w:t>
            </w:r>
            <w:proofErr w:type="spellEnd"/>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Compresión de Video: H.265/H.264/MJPEG</w:t>
            </w:r>
          </w:p>
          <w:p w:rsidR="00832FD0" w:rsidRPr="008A0E4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Infrarrojo: IR hasta 30m.</w:t>
            </w:r>
          </w:p>
          <w:p w:rsidR="00832FD0" w:rsidRPr="008A0E40" w:rsidRDefault="00832FD0" w:rsidP="00832FD0">
            <w:pPr>
              <w:pStyle w:val="Prrafodelista"/>
              <w:numPr>
                <w:ilvl w:val="0"/>
                <w:numId w:val="18"/>
              </w:numPr>
              <w:ind w:left="440"/>
              <w:rPr>
                <w:rFonts w:ascii="Arial" w:hAnsi="Arial" w:cs="Arial"/>
                <w:bCs/>
                <w:color w:val="000000"/>
                <w:sz w:val="18"/>
                <w:szCs w:val="18"/>
              </w:rPr>
            </w:pPr>
            <w:proofErr w:type="spellStart"/>
            <w:r w:rsidRPr="008A0E40">
              <w:rPr>
                <w:rFonts w:ascii="Arial" w:hAnsi="Arial" w:cs="Arial"/>
                <w:bCs/>
                <w:color w:val="000000"/>
                <w:sz w:val="18"/>
                <w:szCs w:val="18"/>
              </w:rPr>
              <w:t>PoE</w:t>
            </w:r>
            <w:proofErr w:type="spellEnd"/>
            <w:r w:rsidRPr="008A0E40">
              <w:rPr>
                <w:rFonts w:ascii="Arial" w:hAnsi="Arial" w:cs="Arial"/>
                <w:bCs/>
                <w:color w:val="000000"/>
                <w:sz w:val="18"/>
                <w:szCs w:val="18"/>
              </w:rPr>
              <w:t xml:space="preserve"> (</w:t>
            </w:r>
            <w:proofErr w:type="spellStart"/>
            <w:r w:rsidRPr="008A0E40">
              <w:rPr>
                <w:rFonts w:ascii="Arial" w:hAnsi="Arial" w:cs="Arial"/>
                <w:bCs/>
                <w:color w:val="000000"/>
                <w:sz w:val="18"/>
                <w:szCs w:val="18"/>
              </w:rPr>
              <w:t>Power</w:t>
            </w:r>
            <w:proofErr w:type="spellEnd"/>
            <w:r w:rsidRPr="008A0E40">
              <w:rPr>
                <w:rFonts w:ascii="Arial" w:hAnsi="Arial" w:cs="Arial"/>
                <w:bCs/>
                <w:color w:val="000000"/>
                <w:sz w:val="18"/>
                <w:szCs w:val="18"/>
              </w:rPr>
              <w:t xml:space="preserve"> </w:t>
            </w:r>
            <w:proofErr w:type="spellStart"/>
            <w:r w:rsidRPr="008A0E40">
              <w:rPr>
                <w:rFonts w:ascii="Arial" w:hAnsi="Arial" w:cs="Arial"/>
                <w:bCs/>
                <w:color w:val="000000"/>
                <w:sz w:val="18"/>
                <w:szCs w:val="18"/>
              </w:rPr>
              <w:t>over</w:t>
            </w:r>
            <w:proofErr w:type="spellEnd"/>
            <w:r w:rsidRPr="008A0E40">
              <w:rPr>
                <w:rFonts w:ascii="Arial" w:hAnsi="Arial" w:cs="Arial"/>
                <w:bCs/>
                <w:color w:val="000000"/>
                <w:sz w:val="18"/>
                <w:szCs w:val="18"/>
              </w:rPr>
              <w:t xml:space="preserve"> Ethernet)</w:t>
            </w:r>
          </w:p>
          <w:p w:rsidR="00832FD0" w:rsidRDefault="00832FD0" w:rsidP="00832FD0">
            <w:pPr>
              <w:pStyle w:val="Prrafodelista"/>
              <w:numPr>
                <w:ilvl w:val="0"/>
                <w:numId w:val="18"/>
              </w:numPr>
              <w:ind w:left="440"/>
              <w:rPr>
                <w:rFonts w:ascii="Arial" w:hAnsi="Arial" w:cs="Arial"/>
                <w:bCs/>
                <w:color w:val="000000"/>
                <w:sz w:val="18"/>
                <w:szCs w:val="18"/>
              </w:rPr>
            </w:pPr>
            <w:r w:rsidRPr="008A0E40">
              <w:rPr>
                <w:rFonts w:ascii="Arial" w:hAnsi="Arial" w:cs="Arial"/>
                <w:bCs/>
                <w:color w:val="000000"/>
                <w:sz w:val="18"/>
                <w:szCs w:val="18"/>
              </w:rPr>
              <w:t>IP67</w:t>
            </w:r>
          </w:p>
          <w:p w:rsidR="008A0E40" w:rsidRPr="008A0E40" w:rsidRDefault="008A0E40" w:rsidP="00832FD0">
            <w:pPr>
              <w:pStyle w:val="Prrafodelista"/>
              <w:numPr>
                <w:ilvl w:val="0"/>
                <w:numId w:val="18"/>
              </w:numPr>
              <w:ind w:left="440"/>
              <w:rPr>
                <w:rFonts w:ascii="Arial" w:hAnsi="Arial" w:cs="Arial"/>
                <w:bCs/>
                <w:color w:val="000000"/>
                <w:sz w:val="18"/>
                <w:szCs w:val="18"/>
              </w:rPr>
            </w:pPr>
            <w:r>
              <w:rPr>
                <w:rFonts w:ascii="Arial" w:hAnsi="Arial" w:cs="Arial"/>
                <w:bCs/>
                <w:color w:val="000000"/>
                <w:sz w:val="18"/>
                <w:szCs w:val="18"/>
              </w:rPr>
              <w:t xml:space="preserve">Alimentador de </w:t>
            </w:r>
            <w:proofErr w:type="spellStart"/>
            <w:r>
              <w:rPr>
                <w:rFonts w:ascii="Arial" w:hAnsi="Arial" w:cs="Arial"/>
                <w:bCs/>
                <w:color w:val="000000"/>
                <w:sz w:val="18"/>
                <w:szCs w:val="18"/>
              </w:rPr>
              <w:t>Energia</w:t>
            </w:r>
            <w:proofErr w:type="spellEnd"/>
            <w:r w:rsidRPr="008A0E40">
              <w:rPr>
                <w:rFonts w:ascii="Arial" w:hAnsi="Arial" w:cs="Arial"/>
                <w:bCs/>
                <w:color w:val="000000"/>
                <w:sz w:val="18"/>
                <w:szCs w:val="18"/>
                <w:lang w:val="es-BO"/>
              </w:rPr>
              <w:t xml:space="preserve"> </w:t>
            </w:r>
            <w:r w:rsidRPr="008A0E40">
              <w:rPr>
                <w:rFonts w:ascii="Arial" w:hAnsi="Arial" w:cs="Arial"/>
                <w:bCs/>
                <w:color w:val="000000"/>
                <w:sz w:val="18"/>
                <w:szCs w:val="18"/>
                <w:lang w:val="es-BO"/>
              </w:rPr>
              <w:t>DC 12V</w:t>
            </w:r>
            <w:r w:rsidRPr="00A5110E">
              <w:rPr>
                <w:rFonts w:ascii="Arial" w:hAnsi="Arial" w:cs="Arial"/>
                <w:bCs/>
                <w:color w:val="000000"/>
                <w:sz w:val="16"/>
                <w:szCs w:val="16"/>
                <w:lang w:val="es-BO"/>
              </w:rPr>
              <w:t>.</w:t>
            </w:r>
          </w:p>
          <w:p w:rsidR="00832FD0" w:rsidRPr="00A5110E" w:rsidRDefault="00832FD0" w:rsidP="008A0E40">
            <w:pPr>
              <w:pStyle w:val="Prrafodelista"/>
              <w:ind w:left="497"/>
              <w:rPr>
                <w:rFonts w:ascii="Arial" w:hAnsi="Arial" w:cs="Arial"/>
                <w:bCs/>
                <w:color w:val="000000"/>
                <w:sz w:val="16"/>
                <w:szCs w:val="16"/>
                <w:lang w:val="es-BO"/>
              </w:rPr>
            </w:pPr>
          </w:p>
        </w:tc>
      </w:tr>
      <w:tr w:rsidR="006F4B37" w:rsidRPr="00307FA2" w:rsidTr="000C4B4C">
        <w:trPr>
          <w:cantSplit/>
          <w:trHeight w:val="397"/>
        </w:trPr>
        <w:tc>
          <w:tcPr>
            <w:tcW w:w="10343" w:type="dxa"/>
            <w:gridSpan w:val="2"/>
            <w:shd w:val="clear" w:color="auto" w:fill="767171"/>
            <w:vAlign w:val="center"/>
          </w:tcPr>
          <w:p w:rsidR="006F4B37" w:rsidRPr="00307FA2" w:rsidRDefault="006F4B37" w:rsidP="006F4B37">
            <w:pPr>
              <w:pStyle w:val="Textoindependiente3"/>
              <w:numPr>
                <w:ilvl w:val="0"/>
                <w:numId w:val="5"/>
              </w:numPr>
              <w:rPr>
                <w:b/>
                <w:bCs/>
                <w:color w:val="FFFFFF"/>
                <w:sz w:val="20"/>
              </w:rPr>
            </w:pPr>
            <w:r>
              <w:rPr>
                <w:b/>
                <w:bCs/>
                <w:color w:val="FFFFFF"/>
                <w:sz w:val="20"/>
              </w:rPr>
              <w:t>PRESENTACIÓN DE PROPUESTA</w:t>
            </w:r>
          </w:p>
        </w:tc>
      </w:tr>
      <w:tr w:rsidR="00117A29" w:rsidRPr="00997FF8" w:rsidTr="000C4B4C">
        <w:trPr>
          <w:cantSplit/>
          <w:trHeight w:val="397"/>
        </w:trPr>
        <w:tc>
          <w:tcPr>
            <w:tcW w:w="10343" w:type="dxa"/>
            <w:gridSpan w:val="2"/>
            <w:shd w:val="clear" w:color="auto" w:fill="auto"/>
            <w:vAlign w:val="center"/>
          </w:tcPr>
          <w:p w:rsidR="00117A29" w:rsidRPr="001B50D6" w:rsidRDefault="00117A29" w:rsidP="00117A29">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rsidR="00117A29" w:rsidRPr="001B50D6" w:rsidRDefault="00117A29" w:rsidP="00117A29">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8416" behindDoc="0" locked="0" layoutInCell="1" allowOverlap="1" wp14:anchorId="1B0C615A" wp14:editId="44FF7736">
                      <wp:simplePos x="0" y="0"/>
                      <wp:positionH relativeFrom="column">
                        <wp:posOffset>1153160</wp:posOffset>
                      </wp:positionH>
                      <wp:positionV relativeFrom="paragraph">
                        <wp:posOffset>88900</wp:posOffset>
                      </wp:positionV>
                      <wp:extent cx="3930015" cy="715010"/>
                      <wp:effectExtent l="0" t="0" r="13335" b="27940"/>
                      <wp:wrapNone/>
                      <wp:docPr id="17" name="Rectángulo 17"/>
                      <wp:cNvGraphicFramePr/>
                      <a:graphic xmlns:a="http://schemas.openxmlformats.org/drawingml/2006/main">
                        <a:graphicData uri="http://schemas.microsoft.com/office/word/2010/wordprocessingShape">
                          <wps:wsp>
                            <wps:cNvSpPr/>
                            <wps:spPr>
                              <a:xfrm>
                                <a:off x="0" y="0"/>
                                <a:ext cx="3930015"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AF8C0" id="Rectángulo 17" o:spid="_x0000_s1026" style="position:absolute;margin-left:90.8pt;margin-top:7pt;width:309.45pt;height:5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LBgAIAAEgFAAAOAAAAZHJzL2Uyb0RvYy54bWysVMFu2zAMvQ/YPwi6r7bTZl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" filled="f" strokecolor="#243f60 [1604]" strokeweight="2pt"/>
                  </w:pict>
                </mc:Fallback>
              </mc:AlternateContent>
            </w:r>
          </w:p>
          <w:p w:rsidR="00117A29" w:rsidRPr="001B50D6" w:rsidRDefault="00117A29" w:rsidP="00117A29">
            <w:pPr>
              <w:pStyle w:val="Textoindependiente3"/>
              <w:jc w:val="center"/>
              <w:rPr>
                <w:b/>
                <w:bCs/>
                <w:sz w:val="20"/>
              </w:rPr>
            </w:pPr>
            <w:r w:rsidRPr="001B50D6">
              <w:rPr>
                <w:b/>
                <w:bCs/>
                <w:sz w:val="20"/>
              </w:rPr>
              <w:t>OBJETO DE CONTRATACI</w:t>
            </w:r>
            <w:r>
              <w:rPr>
                <w:b/>
                <w:bCs/>
                <w:sz w:val="20"/>
              </w:rPr>
              <w:t>Ó</w:t>
            </w:r>
            <w:r w:rsidRPr="001B50D6">
              <w:rPr>
                <w:b/>
                <w:bCs/>
                <w:sz w:val="20"/>
              </w:rPr>
              <w:t>N:</w:t>
            </w:r>
          </w:p>
          <w:p w:rsidR="00117A29" w:rsidRPr="001B50D6" w:rsidRDefault="00117A29" w:rsidP="00117A29">
            <w:pPr>
              <w:pStyle w:val="Textoindependiente3"/>
              <w:jc w:val="center"/>
              <w:rPr>
                <w:b/>
                <w:bCs/>
                <w:sz w:val="20"/>
              </w:rPr>
            </w:pPr>
            <w:r w:rsidRPr="001B50D6">
              <w:rPr>
                <w:b/>
                <w:bCs/>
                <w:sz w:val="20"/>
              </w:rPr>
              <w:t>NOMBRE DEL PROVEEDOR:</w:t>
            </w:r>
          </w:p>
          <w:p w:rsidR="00117A29" w:rsidRPr="001B50D6" w:rsidRDefault="00117A29" w:rsidP="00117A29">
            <w:pPr>
              <w:pStyle w:val="Textoindependiente3"/>
              <w:jc w:val="center"/>
              <w:rPr>
                <w:b/>
                <w:bCs/>
                <w:sz w:val="20"/>
              </w:rPr>
            </w:pPr>
            <w:r>
              <w:rPr>
                <w:b/>
                <w:bCs/>
                <w:sz w:val="20"/>
              </w:rPr>
              <w:t>TELÉFO</w:t>
            </w:r>
            <w:r w:rsidRPr="001B50D6">
              <w:rPr>
                <w:b/>
                <w:bCs/>
                <w:sz w:val="20"/>
              </w:rPr>
              <w:t>NO:</w:t>
            </w:r>
          </w:p>
          <w:p w:rsidR="00117A29" w:rsidRPr="001B50D6" w:rsidRDefault="00117A29" w:rsidP="00117A29">
            <w:pPr>
              <w:pStyle w:val="Textoindependiente3"/>
              <w:jc w:val="center"/>
              <w:rPr>
                <w:b/>
                <w:bCs/>
                <w:sz w:val="20"/>
              </w:rPr>
            </w:pPr>
            <w:r w:rsidRPr="001B50D6">
              <w:rPr>
                <w:b/>
                <w:bCs/>
                <w:sz w:val="20"/>
              </w:rPr>
              <w:t>FECHA:</w:t>
            </w:r>
          </w:p>
          <w:p w:rsidR="00117A29" w:rsidRDefault="00117A29" w:rsidP="00117A29">
            <w:pPr>
              <w:pStyle w:val="Textoindependiente3"/>
              <w:rPr>
                <w:b/>
                <w:bCs/>
                <w:sz w:val="20"/>
              </w:rPr>
            </w:pPr>
          </w:p>
          <w:p w:rsidR="00117A29" w:rsidRPr="001B50D6" w:rsidRDefault="00117A29" w:rsidP="00117A29">
            <w:pPr>
              <w:pStyle w:val="Textoindependiente3"/>
              <w:rPr>
                <w:b/>
                <w:bCs/>
                <w:sz w:val="20"/>
              </w:rPr>
            </w:pPr>
            <w:r w:rsidRPr="001B50D6">
              <w:rPr>
                <w:b/>
                <w:bCs/>
                <w:sz w:val="20"/>
              </w:rPr>
              <w:t>El proponente deberá adjuntar a su propuesta la siguiente documentación:</w:t>
            </w:r>
          </w:p>
          <w:p w:rsidR="00117A29" w:rsidRPr="001B50D6" w:rsidRDefault="00117A29" w:rsidP="00117A29">
            <w:pPr>
              <w:pStyle w:val="Textoindependiente3"/>
              <w:rPr>
                <w:b/>
                <w:bCs/>
                <w:sz w:val="20"/>
              </w:rPr>
            </w:pPr>
          </w:p>
          <w:p w:rsidR="00117A29" w:rsidRPr="005B2004" w:rsidRDefault="00117A29" w:rsidP="00117A29">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117A29" w:rsidRDefault="00117A29" w:rsidP="00117A29">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rsidR="00117A29" w:rsidRPr="00C32581" w:rsidRDefault="00117A29" w:rsidP="00117A29">
            <w:pPr>
              <w:pStyle w:val="Textoindependiente3"/>
              <w:ind w:left="360"/>
              <w:rPr>
                <w:bCs/>
                <w:sz w:val="20"/>
              </w:rPr>
            </w:pPr>
          </w:p>
        </w:tc>
      </w:tr>
      <w:tr w:rsidR="00117A29" w:rsidRPr="00307FA2" w:rsidTr="000C4B4C">
        <w:trPr>
          <w:cantSplit/>
          <w:trHeight w:val="397"/>
        </w:trPr>
        <w:tc>
          <w:tcPr>
            <w:tcW w:w="10343" w:type="dxa"/>
            <w:gridSpan w:val="2"/>
            <w:shd w:val="clear" w:color="auto" w:fill="767171"/>
            <w:vAlign w:val="center"/>
          </w:tcPr>
          <w:p w:rsidR="00117A29" w:rsidRPr="00307FA2" w:rsidRDefault="00117A29" w:rsidP="00117A29">
            <w:pPr>
              <w:pStyle w:val="Textoindependiente3"/>
              <w:numPr>
                <w:ilvl w:val="0"/>
                <w:numId w:val="5"/>
              </w:numPr>
              <w:rPr>
                <w:b/>
                <w:bCs/>
                <w:i/>
                <w:iCs/>
                <w:color w:val="FFFFFF"/>
                <w:sz w:val="20"/>
              </w:rPr>
            </w:pPr>
            <w:r w:rsidRPr="00307FA2">
              <w:rPr>
                <w:b/>
                <w:bCs/>
                <w:color w:val="FFFFFF"/>
                <w:sz w:val="20"/>
              </w:rPr>
              <w:lastRenderedPageBreak/>
              <w:t>CONDICIONES ADMINISTRATIVAS</w:t>
            </w:r>
          </w:p>
        </w:tc>
      </w:tr>
      <w:tr w:rsidR="00117A29" w:rsidRPr="00307FA2"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Pr>
                <w:b/>
                <w:bCs/>
                <w:sz w:val="20"/>
              </w:rPr>
              <w:t>FORMALIZACIÓN</w:t>
            </w:r>
          </w:p>
        </w:tc>
      </w:tr>
      <w:tr w:rsidR="00117A29" w:rsidRPr="00997FF8" w:rsidTr="00117A29">
        <w:trPr>
          <w:cantSplit/>
          <w:trHeight w:val="397"/>
        </w:trPr>
        <w:tc>
          <w:tcPr>
            <w:tcW w:w="10343" w:type="dxa"/>
            <w:gridSpan w:val="2"/>
            <w:tcBorders>
              <w:bottom w:val="single" w:sz="4" w:space="0" w:color="auto"/>
            </w:tcBorders>
            <w:shd w:val="clear" w:color="auto" w:fill="auto"/>
            <w:vAlign w:val="center"/>
          </w:tcPr>
          <w:p w:rsidR="00117A29" w:rsidRPr="004B5A91" w:rsidRDefault="00117A29" w:rsidP="00117A29">
            <w:pPr>
              <w:pStyle w:val="Textoindependiente3"/>
              <w:ind w:left="290" w:hanging="290"/>
              <w:rPr>
                <w:bCs/>
                <w:sz w:val="20"/>
              </w:rPr>
            </w:pPr>
            <w:r>
              <w:rPr>
                <w:bCs/>
                <w:sz w:val="20"/>
              </w:rPr>
              <w:t>La contratación se formalizará</w:t>
            </w:r>
            <w:r w:rsidRPr="00270EB7">
              <w:rPr>
                <w:bCs/>
                <w:sz w:val="20"/>
              </w:rPr>
              <w:t xml:space="preserve"> mediante la suscripción de ORDEN DE COMPRA.</w:t>
            </w:r>
          </w:p>
        </w:tc>
      </w:tr>
      <w:tr w:rsidR="00117A29" w:rsidRPr="00307FA2"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LUGAR DE ENTREGA</w:t>
            </w:r>
            <w:r w:rsidR="00BA5373">
              <w:rPr>
                <w:b/>
                <w:bCs/>
                <w:sz w:val="20"/>
              </w:rPr>
              <w:t xml:space="preserve"> </w:t>
            </w:r>
            <w:r w:rsidR="00BA5373" w:rsidRPr="00115A53">
              <w:rPr>
                <w:bCs/>
                <w:i/>
                <w:color w:val="FF0000"/>
                <w:sz w:val="20"/>
              </w:rPr>
              <w:t>(Manifestar Aceptación)</w:t>
            </w:r>
          </w:p>
        </w:tc>
      </w:tr>
      <w:tr w:rsidR="00117A29" w:rsidRPr="00997FF8" w:rsidTr="000C4B4C">
        <w:trPr>
          <w:trHeight w:val="492"/>
        </w:trPr>
        <w:tc>
          <w:tcPr>
            <w:tcW w:w="10343" w:type="dxa"/>
            <w:gridSpan w:val="2"/>
            <w:tcBorders>
              <w:bottom w:val="single" w:sz="4" w:space="0" w:color="auto"/>
            </w:tcBorders>
            <w:vAlign w:val="center"/>
          </w:tcPr>
          <w:p w:rsidR="00117A29" w:rsidRPr="00307FA2" w:rsidRDefault="007446F2" w:rsidP="007446F2">
            <w:pPr>
              <w:pStyle w:val="Textoindependiente3"/>
              <w:rPr>
                <w:bCs/>
                <w:sz w:val="20"/>
              </w:rPr>
            </w:pPr>
            <w:r w:rsidRPr="00270EB7">
              <w:rPr>
                <w:bCs/>
                <w:sz w:val="20"/>
              </w:rPr>
              <w:t xml:space="preserve">El proveedor (a) hará la entrega a través de una nota de Entrega o Nota de Remisión en ACTIVOS FIJOS (Av. Sánchez Lima N° 2482 Zona Sopocachi </w:t>
            </w:r>
            <w:r>
              <w:rPr>
                <w:bCs/>
                <w:sz w:val="20"/>
              </w:rPr>
              <w:t>en horario establecido por la entidad)</w:t>
            </w:r>
          </w:p>
        </w:tc>
      </w:tr>
      <w:tr w:rsidR="00117A29" w:rsidRPr="00307FA2"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PLAZO DE ENTREGA</w:t>
            </w:r>
            <w:r w:rsidR="00BA5373">
              <w:rPr>
                <w:b/>
                <w:bCs/>
                <w:sz w:val="20"/>
              </w:rPr>
              <w:t xml:space="preserve"> </w:t>
            </w:r>
            <w:r w:rsidR="00BA5373" w:rsidRPr="00D80BD3">
              <w:rPr>
                <w:bCs/>
                <w:i/>
                <w:iCs/>
                <w:color w:val="FF0000"/>
                <w:sz w:val="20"/>
              </w:rPr>
              <w:t>(Especificar)</w:t>
            </w:r>
          </w:p>
        </w:tc>
      </w:tr>
      <w:tr w:rsidR="00117A29" w:rsidRPr="00997FF8" w:rsidTr="000C4B4C">
        <w:trPr>
          <w:trHeight w:val="397"/>
        </w:trPr>
        <w:tc>
          <w:tcPr>
            <w:tcW w:w="10343" w:type="dxa"/>
            <w:gridSpan w:val="2"/>
            <w:shd w:val="clear" w:color="auto" w:fill="auto"/>
            <w:vAlign w:val="center"/>
          </w:tcPr>
          <w:p w:rsidR="00117A29" w:rsidRPr="00E807B2" w:rsidRDefault="00DC0CE1" w:rsidP="00A5110E">
            <w:pPr>
              <w:pStyle w:val="Textoindependiente3"/>
              <w:rPr>
                <w:bCs/>
                <w:iCs/>
                <w:sz w:val="20"/>
              </w:rPr>
            </w:pPr>
            <w:r w:rsidRPr="00DC0CE1">
              <w:rPr>
                <w:bCs/>
                <w:iCs/>
                <w:sz w:val="20"/>
                <w:lang w:val="es-BO"/>
              </w:rPr>
              <w:t>H</w:t>
            </w:r>
            <w:r w:rsidR="00D73476">
              <w:rPr>
                <w:bCs/>
                <w:iCs/>
                <w:sz w:val="20"/>
                <w:lang w:val="es-BO"/>
              </w:rPr>
              <w:t>asta dos (2</w:t>
            </w:r>
            <w:r>
              <w:rPr>
                <w:bCs/>
                <w:iCs/>
                <w:sz w:val="20"/>
                <w:lang w:val="es-BO"/>
              </w:rPr>
              <w:t>)</w:t>
            </w:r>
            <w:r w:rsidR="0080078C">
              <w:rPr>
                <w:bCs/>
                <w:iCs/>
                <w:sz w:val="20"/>
                <w:lang w:val="es-BO"/>
              </w:rPr>
              <w:t xml:space="preserve"> día</w:t>
            </w:r>
            <w:r w:rsidR="00D73476">
              <w:rPr>
                <w:bCs/>
                <w:iCs/>
                <w:sz w:val="20"/>
                <w:lang w:val="es-BO"/>
              </w:rPr>
              <w:t>s calendario</w:t>
            </w:r>
            <w:r w:rsidR="00D73476">
              <w:rPr>
                <w:bCs/>
                <w:iCs/>
                <w:sz w:val="20"/>
              </w:rPr>
              <w:t>,</w:t>
            </w:r>
            <w:r w:rsidR="00117A29" w:rsidRPr="00563C1F">
              <w:rPr>
                <w:bCs/>
                <w:iCs/>
                <w:sz w:val="20"/>
              </w:rPr>
              <w:t xml:space="preserve"> computable a partir del día siguiente hábil de la suscripción de la ORDEN DE COMPRA.</w:t>
            </w:r>
          </w:p>
        </w:tc>
      </w:tr>
      <w:tr w:rsidR="00117A29" w:rsidRPr="00984041"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Pr>
                <w:b/>
                <w:bCs/>
                <w:sz w:val="20"/>
              </w:rPr>
              <w:t>GARANTÍAS</w:t>
            </w:r>
          </w:p>
        </w:tc>
      </w:tr>
      <w:tr w:rsidR="00117A29" w:rsidRPr="00A5110E" w:rsidTr="000C4B4C">
        <w:trPr>
          <w:cantSplit/>
          <w:trHeight w:val="397"/>
        </w:trPr>
        <w:tc>
          <w:tcPr>
            <w:tcW w:w="10343" w:type="dxa"/>
            <w:gridSpan w:val="2"/>
            <w:shd w:val="clear" w:color="auto" w:fill="auto"/>
            <w:vAlign w:val="center"/>
          </w:tcPr>
          <w:p w:rsidR="00117A29" w:rsidRPr="00270EB7" w:rsidRDefault="00117A29" w:rsidP="00117A29">
            <w:pPr>
              <w:pStyle w:val="Textoindependiente3"/>
              <w:spacing w:before="120" w:after="120"/>
              <w:rPr>
                <w:b/>
                <w:sz w:val="20"/>
              </w:rPr>
            </w:pPr>
            <w:r w:rsidRPr="00270EB7">
              <w:rPr>
                <w:b/>
                <w:sz w:val="20"/>
              </w:rPr>
              <w:t>Garantía de Proveedor:</w:t>
            </w:r>
          </w:p>
          <w:p w:rsidR="00117A29" w:rsidRDefault="00117A29" w:rsidP="00117A29">
            <w:pPr>
              <w:pStyle w:val="Textoindependiente3"/>
              <w:rPr>
                <w:bCs/>
                <w:iCs/>
                <w:sz w:val="20"/>
              </w:rPr>
            </w:pPr>
            <w:r>
              <w:rPr>
                <w:sz w:val="20"/>
              </w:rPr>
              <w:t xml:space="preserve">Mínimo </w:t>
            </w:r>
            <w:r w:rsidR="00A5110E">
              <w:rPr>
                <w:sz w:val="20"/>
              </w:rPr>
              <w:t>un</w:t>
            </w:r>
            <w:r w:rsidR="00365531">
              <w:rPr>
                <w:sz w:val="20"/>
              </w:rPr>
              <w:t xml:space="preserve"> </w:t>
            </w:r>
            <w:r w:rsidR="00A5110E">
              <w:rPr>
                <w:sz w:val="20"/>
              </w:rPr>
              <w:t>(1</w:t>
            </w:r>
            <w:r w:rsidR="00895B70">
              <w:rPr>
                <w:sz w:val="20"/>
              </w:rPr>
              <w:t>)</w:t>
            </w:r>
            <w:r>
              <w:rPr>
                <w:sz w:val="20"/>
              </w:rPr>
              <w:t xml:space="preserve"> </w:t>
            </w:r>
            <w:r w:rsidR="00A5110E">
              <w:rPr>
                <w:sz w:val="20"/>
              </w:rPr>
              <w:t>año</w:t>
            </w:r>
            <w:r w:rsidRPr="00270EB7">
              <w:rPr>
                <w:sz w:val="20"/>
              </w:rPr>
              <w:t>, con vigencia computable a partir de l</w:t>
            </w:r>
            <w:r w:rsidR="00365531">
              <w:rPr>
                <w:sz w:val="20"/>
              </w:rPr>
              <w:t>a fecha de recepción de los bienes</w:t>
            </w:r>
            <w:r w:rsidRPr="00270EB7">
              <w:rPr>
                <w:sz w:val="20"/>
              </w:rPr>
              <w:t>. El</w:t>
            </w:r>
            <w:r>
              <w:rPr>
                <w:sz w:val="20"/>
              </w:rPr>
              <w:t xml:space="preserve"> </w:t>
            </w:r>
            <w:r w:rsidRPr="00270EB7">
              <w:rPr>
                <w:sz w:val="20"/>
              </w:rPr>
              <w:t>proveedor deberá entregar un documento de respaldo.</w:t>
            </w:r>
          </w:p>
          <w:p w:rsidR="00117A29" w:rsidRPr="00307FA2" w:rsidRDefault="00117A29" w:rsidP="00117A29">
            <w:pPr>
              <w:pStyle w:val="Textoindependiente3"/>
              <w:rPr>
                <w:b/>
                <w:bCs/>
                <w:sz w:val="20"/>
              </w:rPr>
            </w:pPr>
          </w:p>
        </w:tc>
      </w:tr>
      <w:tr w:rsidR="00117A29" w:rsidRPr="00984041"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INCUMPLIMIENTO</w:t>
            </w:r>
          </w:p>
        </w:tc>
      </w:tr>
      <w:tr w:rsidR="00117A29" w:rsidRPr="00997FF8" w:rsidTr="000C4B4C">
        <w:trPr>
          <w:cantSplit/>
          <w:trHeight w:val="397"/>
        </w:trPr>
        <w:tc>
          <w:tcPr>
            <w:tcW w:w="10343" w:type="dxa"/>
            <w:gridSpan w:val="2"/>
            <w:shd w:val="clear" w:color="auto" w:fill="auto"/>
            <w:vAlign w:val="center"/>
          </w:tcPr>
          <w:p w:rsidR="00117A29" w:rsidRDefault="00117A29" w:rsidP="00117A29">
            <w:pPr>
              <w:pStyle w:val="Textoindependiente3"/>
              <w:rPr>
                <w:bCs/>
                <w:iCs/>
                <w:sz w:val="20"/>
              </w:rPr>
            </w:pPr>
            <w:r w:rsidRPr="00307FA2">
              <w:rPr>
                <w:bCs/>
                <w:iCs/>
                <w:sz w:val="20"/>
              </w:rPr>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117A29" w:rsidRDefault="00117A29" w:rsidP="00117A29">
            <w:pPr>
              <w:pStyle w:val="Textoindependiente3"/>
              <w:rPr>
                <w:bCs/>
                <w:iCs/>
                <w:sz w:val="20"/>
              </w:rPr>
            </w:pPr>
          </w:p>
          <w:p w:rsidR="00117A29" w:rsidRPr="00895B70" w:rsidRDefault="00117A29" w:rsidP="00117A29">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117A29" w:rsidRPr="00997FF8"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RESPONSABLE O COMISIÓN DE RECEPCIÓN</w:t>
            </w:r>
          </w:p>
        </w:tc>
      </w:tr>
      <w:tr w:rsidR="00117A29" w:rsidRPr="00997FF8" w:rsidTr="000C4B4C">
        <w:trPr>
          <w:cantSplit/>
          <w:trHeight w:val="397"/>
        </w:trPr>
        <w:tc>
          <w:tcPr>
            <w:tcW w:w="10343" w:type="dxa"/>
            <w:gridSpan w:val="2"/>
            <w:shd w:val="clear" w:color="auto" w:fill="auto"/>
            <w:vAlign w:val="center"/>
          </w:tcPr>
          <w:p w:rsidR="00117A29" w:rsidRPr="00307FA2" w:rsidRDefault="00117A29" w:rsidP="00117A29">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117A29" w:rsidRPr="00307FA2" w:rsidRDefault="00117A29" w:rsidP="00117A29">
            <w:pPr>
              <w:pStyle w:val="Textoindependiente3"/>
              <w:rPr>
                <w:bCs/>
                <w:sz w:val="20"/>
                <w:lang w:val="es-ES_tradnl"/>
              </w:rPr>
            </w:pPr>
          </w:p>
          <w:p w:rsidR="00117A29" w:rsidRPr="00307FA2" w:rsidRDefault="00117A29" w:rsidP="00117A29">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117A29" w:rsidRDefault="00117A29" w:rsidP="00117A29">
            <w:pPr>
              <w:pStyle w:val="Textoindependiente3"/>
              <w:numPr>
                <w:ilvl w:val="0"/>
                <w:numId w:val="6"/>
              </w:numPr>
              <w:rPr>
                <w:bCs/>
                <w:sz w:val="20"/>
              </w:rPr>
            </w:pPr>
            <w:r w:rsidRPr="00A8129F">
              <w:rPr>
                <w:bCs/>
                <w:sz w:val="20"/>
              </w:rPr>
              <w:t xml:space="preserve">Emitir el informe de conformidad, cuando corresponda. </w:t>
            </w:r>
          </w:p>
          <w:p w:rsidR="00117A29" w:rsidRPr="00A8129F" w:rsidRDefault="00117A29" w:rsidP="00117A29">
            <w:pPr>
              <w:pStyle w:val="Textoindependiente3"/>
              <w:numPr>
                <w:ilvl w:val="0"/>
                <w:numId w:val="6"/>
              </w:numPr>
              <w:rPr>
                <w:bCs/>
                <w:sz w:val="20"/>
              </w:rPr>
            </w:pPr>
            <w:r w:rsidRPr="00A8129F">
              <w:rPr>
                <w:bCs/>
                <w:sz w:val="20"/>
              </w:rPr>
              <w:t>Emitir el informe de disconformidad, cuando corresponda.</w:t>
            </w:r>
          </w:p>
          <w:p w:rsidR="00117A29" w:rsidRPr="00307FA2" w:rsidRDefault="00117A29" w:rsidP="00117A29">
            <w:pPr>
              <w:pStyle w:val="Textoindependiente3"/>
              <w:rPr>
                <w:b/>
                <w:bCs/>
                <w:sz w:val="20"/>
              </w:rPr>
            </w:pPr>
          </w:p>
        </w:tc>
      </w:tr>
      <w:tr w:rsidR="00117A29" w:rsidRPr="00307FA2"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FORMA DE PAGO</w:t>
            </w:r>
          </w:p>
        </w:tc>
      </w:tr>
      <w:tr w:rsidR="00117A29" w:rsidRPr="00997FF8" w:rsidTr="000C4B4C">
        <w:trPr>
          <w:cantSplit/>
          <w:trHeight w:val="533"/>
        </w:trPr>
        <w:tc>
          <w:tcPr>
            <w:tcW w:w="10343" w:type="dxa"/>
            <w:gridSpan w:val="2"/>
            <w:vAlign w:val="center"/>
          </w:tcPr>
          <w:p w:rsidR="00117A29" w:rsidRPr="00307FA2" w:rsidRDefault="007446F2" w:rsidP="007446F2">
            <w:pPr>
              <w:pStyle w:val="Textoindependiente3"/>
              <w:ind w:left="28"/>
              <w:rPr>
                <w:iCs/>
                <w:sz w:val="20"/>
              </w:rPr>
            </w:pPr>
            <w:r w:rsidRPr="001700F1">
              <w:rPr>
                <w:iCs/>
                <w:sz w:val="20"/>
              </w:rPr>
              <w:t>El pago se realizará vía SIGEP, previa presentación de Informe de Conformidad (emitido por el responsable o comisión de recepción), nota de ingreso definitiva</w:t>
            </w:r>
            <w:r>
              <w:rPr>
                <w:iCs/>
                <w:sz w:val="20"/>
              </w:rPr>
              <w:t xml:space="preserve"> (emitido por Activos Fijos) </w:t>
            </w:r>
            <w:r w:rsidRPr="001700F1">
              <w:rPr>
                <w:iCs/>
                <w:sz w:val="20"/>
              </w:rPr>
              <w:t>y remisión de factura.</w:t>
            </w:r>
          </w:p>
        </w:tc>
      </w:tr>
    </w:tbl>
    <w:p w:rsidR="00211A05" w:rsidRPr="00307FA2" w:rsidRDefault="00211A05" w:rsidP="00211A05">
      <w:pPr>
        <w:spacing w:before="14" w:line="200" w:lineRule="exact"/>
        <w:rPr>
          <w:rFonts w:ascii="Arial" w:hAnsi="Arial" w:cs="Arial"/>
          <w:lang w:val="es-BO"/>
        </w:rPr>
      </w:pPr>
    </w:p>
    <w:p w:rsidR="00A8129F" w:rsidRDefault="00A8129F" w:rsidP="007446F2">
      <w:pPr>
        <w:spacing w:before="14" w:line="200" w:lineRule="exact"/>
        <w:rPr>
          <w:rFonts w:ascii="Arial" w:hAnsi="Arial" w:cs="Arial"/>
          <w:b/>
          <w:u w:val="single"/>
          <w:lang w:val="es-BO"/>
        </w:rPr>
      </w:pPr>
    </w:p>
    <w:p w:rsidR="00A8129F" w:rsidRDefault="00A8129F" w:rsidP="00211A05">
      <w:pPr>
        <w:spacing w:before="14" w:line="200" w:lineRule="exact"/>
        <w:jc w:val="center"/>
        <w:rPr>
          <w:rFonts w:ascii="Arial" w:hAnsi="Arial" w:cs="Arial"/>
          <w:b/>
          <w:u w:val="single"/>
          <w:lang w:val="es-BO"/>
        </w:rPr>
      </w:pPr>
    </w:p>
    <w:p w:rsidR="005B3C18" w:rsidRDefault="005B3C18" w:rsidP="00211A05">
      <w:pPr>
        <w:spacing w:before="14" w:line="200" w:lineRule="exact"/>
        <w:jc w:val="center"/>
        <w:rPr>
          <w:rFonts w:ascii="Arial" w:hAnsi="Arial" w:cs="Arial"/>
          <w:b/>
          <w:u w:val="single"/>
          <w:lang w:val="es-BO"/>
        </w:rPr>
      </w:pPr>
    </w:p>
    <w:p w:rsidR="005B3C18" w:rsidRDefault="005B3C18" w:rsidP="00211A05">
      <w:pPr>
        <w:spacing w:before="14" w:line="200" w:lineRule="exact"/>
        <w:jc w:val="center"/>
        <w:rPr>
          <w:rFonts w:ascii="Arial" w:hAnsi="Arial" w:cs="Arial"/>
          <w:b/>
          <w:u w:val="single"/>
          <w:lang w:val="es-BO"/>
        </w:rPr>
      </w:pPr>
    </w:p>
    <w:p w:rsidR="005B3C18" w:rsidRDefault="005B3C18" w:rsidP="00211A05">
      <w:pPr>
        <w:spacing w:before="14" w:line="200" w:lineRule="exact"/>
        <w:jc w:val="center"/>
        <w:rPr>
          <w:rFonts w:ascii="Arial" w:hAnsi="Arial" w:cs="Arial"/>
          <w:b/>
          <w:u w:val="single"/>
          <w:lang w:val="es-BO"/>
        </w:rPr>
      </w:pPr>
    </w:p>
    <w:p w:rsidR="005B3C18" w:rsidRDefault="005B3C18"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sectPr w:rsidR="00C03EB7" w:rsidSect="00125192">
      <w:headerReference w:type="default" r:id="rId8"/>
      <w:footerReference w:type="default" r:id="rId9"/>
      <w:pgSz w:w="12240" w:h="15840"/>
      <w:pgMar w:top="1570" w:right="758" w:bottom="280" w:left="1134" w:header="578" w:footer="42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1AE" w:rsidRDefault="007361AE" w:rsidP="00892432">
      <w:r>
        <w:separator/>
      </w:r>
    </w:p>
  </w:endnote>
  <w:endnote w:type="continuationSeparator" w:id="0">
    <w:p w:rsidR="007361AE" w:rsidRDefault="007361A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9F" w:rsidRDefault="00A8129F" w:rsidP="00A8129F">
    <w:pPr>
      <w:pStyle w:val="Piedepgina"/>
      <w:pBdr>
        <w:bottom w:val="single" w:sz="6" w:space="1" w:color="auto"/>
      </w:pBdr>
      <w:rPr>
        <w:rFonts w:ascii="Arial" w:hAnsi="Arial" w:cs="Arial"/>
        <w:sz w:val="18"/>
        <w:lang w:val="pt-BR"/>
      </w:rPr>
    </w:pPr>
  </w:p>
  <w:p w:rsidR="00A8129F" w:rsidRDefault="00A8129F" w:rsidP="00A8129F">
    <w:pPr>
      <w:pStyle w:val="Piedepgina"/>
      <w:rPr>
        <w:rFonts w:ascii="Arial" w:hAnsi="Arial" w:cs="Arial"/>
        <w:sz w:val="18"/>
        <w:lang w:val="pt-BR"/>
      </w:rPr>
    </w:pPr>
  </w:p>
  <w:p w:rsidR="00A8129F" w:rsidRPr="00A8129F" w:rsidRDefault="00A8129F" w:rsidP="00A8129F">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A8129F">
      <w:rPr>
        <w:rFonts w:ascii="Arial" w:hAnsi="Arial" w:cs="Arial"/>
        <w:sz w:val="18"/>
        <w:lang w:val="es-BO"/>
      </w:rPr>
      <w:t>Teléfonos: 2424221 • 2410545 • 2422338. Fax: 2416710</w:t>
    </w:r>
  </w:p>
  <w:p w:rsidR="00A8129F" w:rsidRPr="0080078C" w:rsidRDefault="00A8129F" w:rsidP="00A8129F">
    <w:pPr>
      <w:pStyle w:val="Piedepgina"/>
      <w:jc w:val="center"/>
      <w:rPr>
        <w:rFonts w:ascii="Arial" w:hAnsi="Arial" w:cs="Arial"/>
        <w:sz w:val="18"/>
      </w:rPr>
    </w:pPr>
    <w:proofErr w:type="spellStart"/>
    <w:r w:rsidRPr="0080078C">
      <w:rPr>
        <w:rFonts w:ascii="Arial" w:hAnsi="Arial" w:cs="Arial"/>
        <w:sz w:val="18"/>
      </w:rPr>
      <w:t>Sitio</w:t>
    </w:r>
    <w:proofErr w:type="spellEnd"/>
    <w:r w:rsidRPr="0080078C">
      <w:rPr>
        <w:rFonts w:ascii="Arial" w:hAnsi="Arial" w:cs="Arial"/>
        <w:sz w:val="18"/>
      </w:rPr>
      <w:t xml:space="preserve"> Web: </w:t>
    </w:r>
    <w:hyperlink r:id="rId1" w:history="1">
      <w:r w:rsidRPr="0080078C">
        <w:rPr>
          <w:rStyle w:val="Hipervnculo"/>
          <w:rFonts w:ascii="Arial" w:hAnsi="Arial" w:cs="Arial"/>
          <w:sz w:val="18"/>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1AE" w:rsidRDefault="007361AE" w:rsidP="00892432">
      <w:r>
        <w:separator/>
      </w:r>
    </w:p>
  </w:footnote>
  <w:footnote w:type="continuationSeparator" w:id="0">
    <w:p w:rsidR="007361AE" w:rsidRDefault="007361A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Default="00A8129F" w:rsidP="00A8129F">
    <w:pPr>
      <w:pStyle w:val="Encabezado"/>
      <w:jc w:val="center"/>
    </w:pPr>
    <w:r>
      <w:rPr>
        <w:noProof/>
        <w:lang w:val="es-BO" w:eastAsia="es-BO"/>
      </w:rPr>
      <w:drawing>
        <wp:anchor distT="0" distB="0" distL="114300" distR="114300" simplePos="0" relativeHeight="251658240" behindDoc="0" locked="0" layoutInCell="1" allowOverlap="1">
          <wp:simplePos x="0" y="0"/>
          <wp:positionH relativeFrom="column">
            <wp:posOffset>2216150</wp:posOffset>
          </wp:positionH>
          <wp:positionV relativeFrom="paragraph">
            <wp:posOffset>-81182</wp:posOffset>
          </wp:positionV>
          <wp:extent cx="2136810" cy="685800"/>
          <wp:effectExtent l="0" t="0" r="0" b="0"/>
          <wp:wrapThrough wrapText="bothSides">
            <wp:wrapPolygon edited="0">
              <wp:start x="0" y="0"/>
              <wp:lineTo x="0" y="16800"/>
              <wp:lineTo x="6162" y="19200"/>
              <wp:lineTo x="6162" y="21000"/>
              <wp:lineTo x="15213" y="21000"/>
              <wp:lineTo x="18294" y="19200"/>
              <wp:lineTo x="20027" y="15600"/>
              <wp:lineTo x="19835" y="9600"/>
              <wp:lineTo x="21375" y="7200"/>
              <wp:lineTo x="21375" y="600"/>
              <wp:lineTo x="21183"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810" cy="685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BA74E87"/>
    <w:multiLevelType w:val="hybridMultilevel"/>
    <w:tmpl w:val="0FEC46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7">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6"/>
  </w:num>
  <w:num w:numId="5">
    <w:abstractNumId w:val="4"/>
  </w:num>
  <w:num w:numId="6">
    <w:abstractNumId w:val="1"/>
  </w:num>
  <w:num w:numId="7">
    <w:abstractNumId w:val="15"/>
  </w:num>
  <w:num w:numId="8">
    <w:abstractNumId w:val="5"/>
  </w:num>
  <w:num w:numId="9">
    <w:abstractNumId w:val="14"/>
  </w:num>
  <w:num w:numId="10">
    <w:abstractNumId w:val="0"/>
  </w:num>
  <w:num w:numId="11">
    <w:abstractNumId w:val="3"/>
  </w:num>
  <w:num w:numId="12">
    <w:abstractNumId w:val="16"/>
  </w:num>
  <w:num w:numId="13">
    <w:abstractNumId w:val="17"/>
  </w:num>
  <w:num w:numId="14">
    <w:abstractNumId w:val="13"/>
  </w:num>
  <w:num w:numId="15">
    <w:abstractNumId w:val="8"/>
  </w:num>
  <w:num w:numId="16">
    <w:abstractNumId w:val="1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656A"/>
    <w:rsid w:val="000D7FEE"/>
    <w:rsid w:val="000E30F9"/>
    <w:rsid w:val="000E65F7"/>
    <w:rsid w:val="0010094F"/>
    <w:rsid w:val="0010585B"/>
    <w:rsid w:val="00114CCF"/>
    <w:rsid w:val="00115A53"/>
    <w:rsid w:val="00117A29"/>
    <w:rsid w:val="00120A17"/>
    <w:rsid w:val="00125192"/>
    <w:rsid w:val="00143711"/>
    <w:rsid w:val="00173CDA"/>
    <w:rsid w:val="00192970"/>
    <w:rsid w:val="001B50D6"/>
    <w:rsid w:val="001D02BD"/>
    <w:rsid w:val="001D1686"/>
    <w:rsid w:val="001E495E"/>
    <w:rsid w:val="001F27C4"/>
    <w:rsid w:val="00207702"/>
    <w:rsid w:val="00210B2D"/>
    <w:rsid w:val="00211A05"/>
    <w:rsid w:val="00220A34"/>
    <w:rsid w:val="00237EC3"/>
    <w:rsid w:val="00242E9B"/>
    <w:rsid w:val="0025569D"/>
    <w:rsid w:val="00270275"/>
    <w:rsid w:val="00294D59"/>
    <w:rsid w:val="002A471B"/>
    <w:rsid w:val="002C113E"/>
    <w:rsid w:val="002D6007"/>
    <w:rsid w:val="00307FA2"/>
    <w:rsid w:val="00312BDC"/>
    <w:rsid w:val="0032757C"/>
    <w:rsid w:val="00346BB6"/>
    <w:rsid w:val="00351956"/>
    <w:rsid w:val="00363BB8"/>
    <w:rsid w:val="00365531"/>
    <w:rsid w:val="003B59A0"/>
    <w:rsid w:val="003D3C75"/>
    <w:rsid w:val="00436484"/>
    <w:rsid w:val="00441B87"/>
    <w:rsid w:val="004516DD"/>
    <w:rsid w:val="004545E9"/>
    <w:rsid w:val="0046279C"/>
    <w:rsid w:val="00485A13"/>
    <w:rsid w:val="004E6AD3"/>
    <w:rsid w:val="0051679A"/>
    <w:rsid w:val="0052203E"/>
    <w:rsid w:val="00541940"/>
    <w:rsid w:val="0055550D"/>
    <w:rsid w:val="00556E5D"/>
    <w:rsid w:val="00563C1F"/>
    <w:rsid w:val="00576761"/>
    <w:rsid w:val="00592EDF"/>
    <w:rsid w:val="00596D9B"/>
    <w:rsid w:val="005B3C18"/>
    <w:rsid w:val="005D738A"/>
    <w:rsid w:val="0060103B"/>
    <w:rsid w:val="00607B7E"/>
    <w:rsid w:val="00617A26"/>
    <w:rsid w:val="00630849"/>
    <w:rsid w:val="00632F1D"/>
    <w:rsid w:val="00644569"/>
    <w:rsid w:val="00664D4E"/>
    <w:rsid w:val="00665D8D"/>
    <w:rsid w:val="006A7E72"/>
    <w:rsid w:val="006C7D0D"/>
    <w:rsid w:val="006F4B37"/>
    <w:rsid w:val="006F5434"/>
    <w:rsid w:val="00705793"/>
    <w:rsid w:val="0071234B"/>
    <w:rsid w:val="007361AE"/>
    <w:rsid w:val="007446F2"/>
    <w:rsid w:val="007826A7"/>
    <w:rsid w:val="007B4E9B"/>
    <w:rsid w:val="0080078C"/>
    <w:rsid w:val="008043AC"/>
    <w:rsid w:val="00805EE5"/>
    <w:rsid w:val="00830991"/>
    <w:rsid w:val="00832FD0"/>
    <w:rsid w:val="00846652"/>
    <w:rsid w:val="00892432"/>
    <w:rsid w:val="00895B70"/>
    <w:rsid w:val="008A0E40"/>
    <w:rsid w:val="008A1A4C"/>
    <w:rsid w:val="008B0D7C"/>
    <w:rsid w:val="008C3F05"/>
    <w:rsid w:val="00901823"/>
    <w:rsid w:val="009127C0"/>
    <w:rsid w:val="00920D2F"/>
    <w:rsid w:val="00921A97"/>
    <w:rsid w:val="00946FB1"/>
    <w:rsid w:val="00984041"/>
    <w:rsid w:val="009916C9"/>
    <w:rsid w:val="00997FF8"/>
    <w:rsid w:val="009A2905"/>
    <w:rsid w:val="009C5765"/>
    <w:rsid w:val="00A34AB5"/>
    <w:rsid w:val="00A5110E"/>
    <w:rsid w:val="00A71719"/>
    <w:rsid w:val="00A732B8"/>
    <w:rsid w:val="00A8129F"/>
    <w:rsid w:val="00AA047F"/>
    <w:rsid w:val="00AA6A80"/>
    <w:rsid w:val="00AB3F6D"/>
    <w:rsid w:val="00AB72AA"/>
    <w:rsid w:val="00B573C0"/>
    <w:rsid w:val="00B66026"/>
    <w:rsid w:val="00B71344"/>
    <w:rsid w:val="00B73D61"/>
    <w:rsid w:val="00BA5373"/>
    <w:rsid w:val="00BB78B8"/>
    <w:rsid w:val="00BD56A4"/>
    <w:rsid w:val="00BF3595"/>
    <w:rsid w:val="00BF48FA"/>
    <w:rsid w:val="00C03EB7"/>
    <w:rsid w:val="00C13DF9"/>
    <w:rsid w:val="00C15233"/>
    <w:rsid w:val="00C27CF1"/>
    <w:rsid w:val="00C44498"/>
    <w:rsid w:val="00C66EA2"/>
    <w:rsid w:val="00C73CFA"/>
    <w:rsid w:val="00C873F1"/>
    <w:rsid w:val="00C91F1E"/>
    <w:rsid w:val="00CB7616"/>
    <w:rsid w:val="00D02D3F"/>
    <w:rsid w:val="00D06B5E"/>
    <w:rsid w:val="00D2382E"/>
    <w:rsid w:val="00D23E07"/>
    <w:rsid w:val="00D320D6"/>
    <w:rsid w:val="00D35351"/>
    <w:rsid w:val="00D73476"/>
    <w:rsid w:val="00D82999"/>
    <w:rsid w:val="00DB1DAB"/>
    <w:rsid w:val="00DC0CE1"/>
    <w:rsid w:val="00DF6B2D"/>
    <w:rsid w:val="00E0559F"/>
    <w:rsid w:val="00E52194"/>
    <w:rsid w:val="00E603E2"/>
    <w:rsid w:val="00E66F00"/>
    <w:rsid w:val="00E866A5"/>
    <w:rsid w:val="00EB13BC"/>
    <w:rsid w:val="00EC6678"/>
    <w:rsid w:val="00ED403C"/>
    <w:rsid w:val="00EF3B35"/>
    <w:rsid w:val="00EF6DFF"/>
    <w:rsid w:val="00F121D8"/>
    <w:rsid w:val="00F40ECD"/>
    <w:rsid w:val="00F46E4E"/>
    <w:rsid w:val="00F65EBD"/>
    <w:rsid w:val="00F73B77"/>
    <w:rsid w:val="00FB0793"/>
    <w:rsid w:val="00FC2BED"/>
    <w:rsid w:val="00FC3BC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343">
      <w:bodyDiv w:val="1"/>
      <w:marLeft w:val="0"/>
      <w:marRight w:val="0"/>
      <w:marTop w:val="0"/>
      <w:marBottom w:val="0"/>
      <w:divBdr>
        <w:top w:val="none" w:sz="0" w:space="0" w:color="auto"/>
        <w:left w:val="none" w:sz="0" w:space="0" w:color="auto"/>
        <w:bottom w:val="none" w:sz="0" w:space="0" w:color="auto"/>
        <w:right w:val="none" w:sz="0" w:space="0" w:color="auto"/>
      </w:divBdr>
    </w:div>
    <w:div w:id="110993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9A678-771C-4067-9AFB-3B8BAD58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Jhanet Liquitaya Martinez</cp:lastModifiedBy>
  <cp:revision>8</cp:revision>
  <cp:lastPrinted>2020-09-16T23:32:00Z</cp:lastPrinted>
  <dcterms:created xsi:type="dcterms:W3CDTF">2020-09-18T23:44:00Z</dcterms:created>
  <dcterms:modified xsi:type="dcterms:W3CDTF">2020-09-19T00:04:00Z</dcterms:modified>
</cp:coreProperties>
</file>