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Default="00547EEB"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Pr="00C74ED2" w:rsidRDefault="001F2DA5" w:rsidP="00C74ED2">
      <w:pPr>
        <w:ind w:left="-360" w:right="13"/>
        <w:jc w:val="center"/>
        <w:rPr>
          <w:rFonts w:ascii="Arial" w:hAnsi="Arial" w:cs="Arial"/>
          <w:b/>
          <w:lang w:val="es-BO"/>
        </w:rPr>
      </w:pPr>
      <w:r>
        <w:rPr>
          <w:rFonts w:ascii="Arial" w:hAnsi="Arial" w:cs="Arial"/>
          <w:b/>
          <w:lang w:val="es-BO"/>
        </w:rPr>
        <w:t xml:space="preserve">OBJETO DE CONTRATACIÓN: </w:t>
      </w:r>
      <w:r w:rsidR="00547EEB" w:rsidRPr="002F2DD4">
        <w:rPr>
          <w:rFonts w:ascii="Arial" w:hAnsi="Arial" w:cs="Arial"/>
          <w:b/>
          <w:bCs/>
        </w:rPr>
        <w:t xml:space="preserve">SERVICIO DE PUBLICIDAD EN REDES SOCIALES </w:t>
      </w:r>
      <w:r w:rsidR="0095779F">
        <w:rPr>
          <w:rFonts w:ascii="Arial" w:hAnsi="Arial" w:cs="Arial"/>
          <w:b/>
          <w:bCs/>
        </w:rPr>
        <w:t>2</w:t>
      </w:r>
      <w:r w:rsidR="00C74ED2">
        <w:rPr>
          <w:rFonts w:ascii="Arial" w:hAnsi="Arial" w:cs="Arial"/>
          <w:b/>
          <w:bCs/>
        </w:rPr>
        <w:t xml:space="preserve"> - </w:t>
      </w:r>
      <w:r w:rsidR="00C74ED2" w:rsidRPr="00C74ED2">
        <w:rPr>
          <w:rFonts w:ascii="Arial" w:hAnsi="Arial" w:cs="Arial"/>
          <w:b/>
          <w:bCs/>
        </w:rPr>
        <w:t>EG SIFDE 2020</w:t>
      </w:r>
    </w:p>
    <w:p w:rsidR="00101865" w:rsidRPr="002F2DD4" w:rsidRDefault="00101865" w:rsidP="00101865">
      <w:pPr>
        <w:ind w:left="-360" w:right="13"/>
        <w:jc w:val="center"/>
        <w:rPr>
          <w:rFonts w:ascii="Arial" w:hAnsi="Arial" w:cs="Arial"/>
          <w:b/>
          <w:bCs/>
        </w:rPr>
      </w:pPr>
      <w:r>
        <w:rPr>
          <w:rFonts w:ascii="Arial" w:hAnsi="Arial" w:cs="Arial"/>
          <w:b/>
          <w:bCs/>
        </w:rPr>
        <w:t xml:space="preserve"> (TERCERA CONVOCATORIA)</w:t>
      </w:r>
    </w:p>
    <w:p w:rsidR="00EF0966" w:rsidRDefault="00EF0966" w:rsidP="00892432">
      <w:pPr>
        <w:spacing w:before="14" w:line="200" w:lineRule="exact"/>
        <w:ind w:left="426"/>
        <w:jc w:val="center"/>
        <w:rPr>
          <w:rFonts w:ascii="Arial" w:hAnsi="Arial" w:cs="Arial"/>
          <w:b/>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8941"/>
      </w:tblGrid>
      <w:tr w:rsidR="00EF0966" w:rsidRPr="00D676DF"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p>
        </w:tc>
      </w:tr>
      <w:tr w:rsidR="00EF0966" w:rsidRPr="009221B6" w:rsidTr="002A5035">
        <w:trPr>
          <w:cantSplit/>
          <w:trHeight w:val="451"/>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D676DF" w:rsidRPr="00D676DF" w:rsidTr="00D676DF">
        <w:trPr>
          <w:cantSplit/>
          <w:trHeight w:val="373"/>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r>
              <w:rPr>
                <w:rFonts w:ascii="Arial" w:hAnsi="Arial" w:cs="Arial"/>
                <w:b/>
                <w:iCs/>
              </w:rPr>
              <w:t>s</w:t>
            </w:r>
            <w:proofErr w:type="spellEnd"/>
          </w:p>
        </w:tc>
        <w:tc>
          <w:tcPr>
            <w:tcW w:w="4591" w:type="pct"/>
            <w:shd w:val="clear" w:color="auto" w:fill="D9D9D9" w:themeFill="background1" w:themeFillShade="D9"/>
            <w:vAlign w:val="center"/>
          </w:tcPr>
          <w:p w:rsidR="00D676DF" w:rsidRPr="00EF0966" w:rsidRDefault="00D676DF" w:rsidP="006242E1">
            <w:pPr>
              <w:ind w:left="-108" w:right="34"/>
              <w:contextualSpacing/>
              <w:jc w:val="center"/>
              <w:rPr>
                <w:rFonts w:ascii="Arial" w:hAnsi="Arial" w:cs="Arial"/>
                <w:b/>
                <w:lang w:val="es-BO"/>
              </w:rPr>
            </w:pPr>
            <w:proofErr w:type="spellStart"/>
            <w:r w:rsidRPr="009221B6">
              <w:rPr>
                <w:rFonts w:ascii="Arial" w:hAnsi="Arial" w:cs="Arial"/>
                <w:b/>
                <w:iCs/>
              </w:rPr>
              <w:t>Características</w:t>
            </w:r>
            <w:proofErr w:type="spellEnd"/>
            <w:r w:rsidRPr="009221B6">
              <w:rPr>
                <w:rFonts w:ascii="Arial" w:hAnsi="Arial" w:cs="Arial"/>
                <w:b/>
                <w:iCs/>
              </w:rPr>
              <w:t xml:space="preserve"> </w:t>
            </w:r>
            <w:proofErr w:type="spellStart"/>
            <w:r w:rsidRPr="009221B6">
              <w:rPr>
                <w:rFonts w:ascii="Arial" w:hAnsi="Arial" w:cs="Arial"/>
                <w:b/>
                <w:iCs/>
              </w:rPr>
              <w:t>técnicas</w:t>
            </w:r>
            <w:proofErr w:type="spellEnd"/>
          </w:p>
        </w:tc>
      </w:tr>
      <w:tr w:rsidR="00D676DF" w:rsidRPr="009221B6" w:rsidTr="0095779F">
        <w:trPr>
          <w:cantSplit/>
          <w:trHeight w:val="1057"/>
        </w:trPr>
        <w:tc>
          <w:tcPr>
            <w:tcW w:w="409"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591" w:type="pct"/>
            <w:shd w:val="clear" w:color="auto" w:fill="auto"/>
            <w:vAlign w:val="center"/>
          </w:tcPr>
          <w:p w:rsidR="00D676DF" w:rsidRPr="0095779F" w:rsidRDefault="0095779F" w:rsidP="0095573C">
            <w:pPr>
              <w:spacing w:before="120" w:after="120" w:line="276" w:lineRule="auto"/>
              <w:contextualSpacing/>
              <w:jc w:val="both"/>
              <w:rPr>
                <w:rFonts w:ascii="Arial" w:hAnsi="Arial" w:cs="Arial"/>
                <w:color w:val="000000" w:themeColor="text1"/>
                <w:sz w:val="22"/>
                <w:szCs w:val="22"/>
                <w:lang w:val="es-BO"/>
              </w:rPr>
            </w:pPr>
            <w:r w:rsidRPr="00BA652A">
              <w:rPr>
                <w:rFonts w:ascii="Arial" w:hAnsi="Arial" w:cs="Arial"/>
                <w:color w:val="000000" w:themeColor="text1"/>
                <w:sz w:val="22"/>
                <w:szCs w:val="22"/>
                <w:lang w:val="es-BO"/>
              </w:rPr>
              <w:t xml:space="preserve">Realizar la publicación pagada en la red social YouTube de </w:t>
            </w:r>
            <w:r w:rsidRPr="00BA652A">
              <w:rPr>
                <w:rFonts w:ascii="Arial" w:hAnsi="Arial" w:cs="Arial"/>
                <w:b/>
                <w:color w:val="000000" w:themeColor="text1"/>
                <w:sz w:val="22"/>
                <w:szCs w:val="22"/>
                <w:lang w:val="es-BO"/>
              </w:rPr>
              <w:t>al menos</w:t>
            </w:r>
            <w:r w:rsidRPr="00BA652A">
              <w:rPr>
                <w:rFonts w:ascii="Arial" w:hAnsi="Arial" w:cs="Arial"/>
                <w:color w:val="000000" w:themeColor="text1"/>
                <w:sz w:val="22"/>
                <w:szCs w:val="22"/>
                <w:lang w:val="es-BO"/>
              </w:rPr>
              <w:t xml:space="preserve"> seis (6) videos informativos (spots, cápsulas informativas, etc.) en el tiempo que dure la campaña (</w:t>
            </w:r>
            <w:r w:rsidR="0095573C">
              <w:rPr>
                <w:rFonts w:ascii="Arial" w:hAnsi="Arial" w:cs="Arial"/>
                <w:color w:val="000000" w:themeColor="text1"/>
                <w:sz w:val="22"/>
                <w:szCs w:val="22"/>
                <w:lang w:val="es-BO"/>
              </w:rPr>
              <w:t>30</w:t>
            </w:r>
            <w:r w:rsidRPr="00BA652A">
              <w:rPr>
                <w:rFonts w:ascii="Arial" w:hAnsi="Arial" w:cs="Arial"/>
                <w:color w:val="000000" w:themeColor="text1"/>
                <w:sz w:val="22"/>
                <w:szCs w:val="22"/>
                <w:lang w:val="es-BO"/>
              </w:rPr>
              <w:t xml:space="preserve"> días).</w:t>
            </w:r>
          </w:p>
        </w:tc>
      </w:tr>
      <w:tr w:rsidR="00EF0966" w:rsidRPr="00D676DF" w:rsidTr="00EF0966">
        <w:trPr>
          <w:cantSplit/>
          <w:trHeight w:val="560"/>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071120">
            <w:pPr>
              <w:pStyle w:val="Textoindependiente3"/>
              <w:numPr>
                <w:ilvl w:val="0"/>
                <w:numId w:val="14"/>
              </w:numPr>
              <w:rPr>
                <w:b/>
                <w:bCs/>
                <w:sz w:val="20"/>
              </w:rPr>
            </w:pPr>
            <w:r w:rsidRPr="009221B6">
              <w:rPr>
                <w:b/>
                <w:bCs/>
                <w:sz w:val="20"/>
              </w:rPr>
              <w:t>CONDICIONES COMPLEMENTARIAS</w:t>
            </w:r>
            <w:r>
              <w:rPr>
                <w:b/>
                <w:bCs/>
                <w:sz w:val="20"/>
              </w:rPr>
              <w:t xml:space="preserve"> </w:t>
            </w:r>
          </w:p>
        </w:tc>
      </w:tr>
      <w:tr w:rsidR="00EF0966" w:rsidRPr="00D676DF" w:rsidTr="0095779F">
        <w:trPr>
          <w:cantSplit/>
          <w:trHeight w:val="5364"/>
        </w:trPr>
        <w:tc>
          <w:tcPr>
            <w:tcW w:w="5000" w:type="pct"/>
            <w:gridSpan w:val="2"/>
            <w:tcBorders>
              <w:bottom w:val="single" w:sz="4" w:space="0" w:color="auto"/>
            </w:tcBorders>
            <w:shd w:val="clear" w:color="auto" w:fill="auto"/>
            <w:vAlign w:val="center"/>
          </w:tcPr>
          <w:p w:rsidR="0095779F" w:rsidRDefault="0095779F" w:rsidP="0095779F">
            <w:pPr>
              <w:pStyle w:val="Prrafodelista"/>
              <w:numPr>
                <w:ilvl w:val="0"/>
                <w:numId w:val="22"/>
              </w:numPr>
              <w:spacing w:before="120" w:after="120"/>
              <w:contextualSpacing/>
              <w:jc w:val="both"/>
              <w:rPr>
                <w:rFonts w:ascii="Arial" w:hAnsi="Arial" w:cs="Arial"/>
                <w:color w:val="000000" w:themeColor="text1"/>
                <w:sz w:val="22"/>
                <w:szCs w:val="22"/>
              </w:rPr>
            </w:pPr>
            <w:r w:rsidRPr="0095779F">
              <w:rPr>
                <w:rFonts w:ascii="Arial" w:hAnsi="Arial" w:cs="Arial"/>
                <w:b/>
                <w:color w:val="000000" w:themeColor="text1"/>
                <w:sz w:val="22"/>
                <w:szCs w:val="22"/>
              </w:rPr>
              <w:t>Entrega de Materiales</w:t>
            </w:r>
            <w:r w:rsidRPr="0095779F">
              <w:rPr>
                <w:rFonts w:ascii="Arial" w:hAnsi="Arial" w:cs="Arial"/>
                <w:color w:val="000000" w:themeColor="text1"/>
                <w:sz w:val="22"/>
                <w:szCs w:val="22"/>
              </w:rPr>
              <w:t>.</w:t>
            </w:r>
          </w:p>
          <w:p w:rsidR="0095779F" w:rsidRDefault="0095779F" w:rsidP="0095779F">
            <w:pPr>
              <w:pStyle w:val="Prrafodelista"/>
              <w:spacing w:before="120" w:after="120"/>
              <w:contextualSpacing/>
              <w:jc w:val="both"/>
              <w:rPr>
                <w:rFonts w:ascii="Arial" w:hAnsi="Arial" w:cs="Arial"/>
                <w:color w:val="000000" w:themeColor="text1"/>
                <w:sz w:val="22"/>
                <w:szCs w:val="22"/>
              </w:rPr>
            </w:pPr>
          </w:p>
          <w:p w:rsidR="0095779F" w:rsidRPr="0095779F" w:rsidRDefault="0095779F" w:rsidP="0095779F">
            <w:pPr>
              <w:pStyle w:val="Prrafodelista"/>
              <w:spacing w:before="120" w:after="120"/>
              <w:contextualSpacing/>
              <w:jc w:val="both"/>
              <w:rPr>
                <w:rFonts w:ascii="Arial" w:hAnsi="Arial" w:cs="Arial"/>
                <w:color w:val="000000" w:themeColor="text1"/>
                <w:sz w:val="22"/>
                <w:szCs w:val="22"/>
              </w:rPr>
            </w:pPr>
            <w:r w:rsidRPr="0095779F">
              <w:rPr>
                <w:rFonts w:ascii="Arial" w:hAnsi="Arial" w:cs="Arial"/>
                <w:color w:val="000000" w:themeColor="text1"/>
                <w:sz w:val="22"/>
                <w:szCs w:val="22"/>
              </w:rPr>
              <w:t>La Jefatura de Comunicación o la Dirección Nacional del SIFDE, de acuerdo a necesidad, entregará al adjudicado, los materiales a ser difundidos en YouTube.</w:t>
            </w:r>
          </w:p>
          <w:p w:rsidR="0095779F" w:rsidRPr="0095779F" w:rsidRDefault="0095779F" w:rsidP="0095779F">
            <w:pPr>
              <w:spacing w:before="120" w:after="120"/>
              <w:contextualSpacing/>
              <w:jc w:val="both"/>
              <w:rPr>
                <w:rFonts w:ascii="Arial" w:hAnsi="Arial" w:cs="Arial"/>
                <w:color w:val="000000" w:themeColor="text1"/>
                <w:sz w:val="10"/>
                <w:szCs w:val="22"/>
              </w:rPr>
            </w:pPr>
          </w:p>
          <w:p w:rsidR="0095779F" w:rsidRPr="0095779F" w:rsidRDefault="0095779F" w:rsidP="0095779F">
            <w:pPr>
              <w:pStyle w:val="Prrafodelista"/>
              <w:numPr>
                <w:ilvl w:val="0"/>
                <w:numId w:val="22"/>
              </w:numPr>
              <w:spacing w:before="120" w:after="120"/>
              <w:contextualSpacing/>
              <w:jc w:val="both"/>
              <w:rPr>
                <w:rFonts w:ascii="Arial" w:hAnsi="Arial" w:cs="Arial"/>
                <w:color w:val="000000" w:themeColor="text1"/>
                <w:sz w:val="22"/>
                <w:szCs w:val="22"/>
              </w:rPr>
            </w:pPr>
            <w:r w:rsidRPr="0095779F">
              <w:rPr>
                <w:rFonts w:ascii="Arial" w:hAnsi="Arial" w:cs="Arial"/>
                <w:color w:val="000000" w:themeColor="text1"/>
                <w:sz w:val="22"/>
                <w:szCs w:val="22"/>
              </w:rPr>
              <w:t>El adjudicado deberá cumplir con los siguientes requerimientos de alcance durante el tiempo que dure la campaña:</w:t>
            </w:r>
          </w:p>
          <w:p w:rsidR="0095779F" w:rsidRPr="00BA652A" w:rsidRDefault="0095779F" w:rsidP="0095779F">
            <w:pPr>
              <w:spacing w:before="120" w:after="120"/>
              <w:contextualSpacing/>
              <w:jc w:val="both"/>
              <w:rPr>
                <w:rFonts w:ascii="Arial" w:hAnsi="Arial" w:cs="Arial"/>
                <w:color w:val="000000" w:themeColor="text1"/>
                <w:sz w:val="22"/>
                <w:szCs w:val="22"/>
              </w:rPr>
            </w:pPr>
          </w:p>
          <w:p w:rsidR="0095779F" w:rsidRPr="00BA652A" w:rsidRDefault="0095779F" w:rsidP="0095779F">
            <w:pPr>
              <w:numPr>
                <w:ilvl w:val="1"/>
                <w:numId w:val="21"/>
              </w:numPr>
              <w:spacing w:before="120" w:after="120"/>
              <w:ind w:left="271" w:hanging="219"/>
              <w:contextualSpacing/>
              <w:jc w:val="both"/>
              <w:rPr>
                <w:rFonts w:ascii="Arial" w:hAnsi="Arial" w:cs="Arial"/>
                <w:color w:val="FF0000"/>
                <w:sz w:val="22"/>
                <w:szCs w:val="22"/>
              </w:rPr>
            </w:pPr>
            <w:proofErr w:type="spellStart"/>
            <w:r w:rsidRPr="00BA652A">
              <w:rPr>
                <w:rFonts w:ascii="Arial" w:hAnsi="Arial" w:cs="Arial"/>
                <w:color w:val="000000" w:themeColor="text1"/>
                <w:sz w:val="22"/>
                <w:szCs w:val="22"/>
              </w:rPr>
              <w:t>Lograr</w:t>
            </w:r>
            <w:proofErr w:type="spellEnd"/>
            <w:r w:rsidRPr="00BA652A">
              <w:rPr>
                <w:rFonts w:ascii="Arial" w:hAnsi="Arial" w:cs="Arial"/>
                <w:color w:val="000000" w:themeColor="text1"/>
                <w:sz w:val="22"/>
                <w:szCs w:val="22"/>
              </w:rPr>
              <w:t xml:space="preserve"> </w:t>
            </w:r>
            <w:r w:rsidRPr="00BA652A">
              <w:rPr>
                <w:rFonts w:ascii="Arial" w:hAnsi="Arial" w:cs="Arial"/>
                <w:b/>
                <w:color w:val="000000" w:themeColor="text1"/>
                <w:sz w:val="22"/>
                <w:szCs w:val="22"/>
              </w:rPr>
              <w:t xml:space="preserve">al </w:t>
            </w:r>
            <w:proofErr w:type="spellStart"/>
            <w:r w:rsidRPr="00BA652A">
              <w:rPr>
                <w:rFonts w:ascii="Arial" w:hAnsi="Arial" w:cs="Arial"/>
                <w:b/>
                <w:color w:val="000000" w:themeColor="text1"/>
                <w:sz w:val="22"/>
                <w:szCs w:val="22"/>
              </w:rPr>
              <w:t>menos</w:t>
            </w:r>
            <w:proofErr w:type="spellEnd"/>
            <w:r w:rsidRPr="00BA652A">
              <w:rPr>
                <w:rFonts w:ascii="Arial" w:hAnsi="Arial" w:cs="Arial"/>
                <w:color w:val="000000" w:themeColor="text1"/>
                <w:sz w:val="22"/>
                <w:szCs w:val="22"/>
              </w:rPr>
              <w:t xml:space="preserve"> 10.000 (</w:t>
            </w:r>
            <w:proofErr w:type="spellStart"/>
            <w:r w:rsidRPr="00BA652A">
              <w:rPr>
                <w:rFonts w:ascii="Arial" w:hAnsi="Arial" w:cs="Arial"/>
                <w:color w:val="000000" w:themeColor="text1"/>
                <w:sz w:val="22"/>
                <w:szCs w:val="22"/>
              </w:rPr>
              <w:t>diez</w:t>
            </w:r>
            <w:proofErr w:type="spellEnd"/>
            <w:r w:rsidRPr="00BA652A">
              <w:rPr>
                <w:rFonts w:ascii="Arial" w:hAnsi="Arial" w:cs="Arial"/>
                <w:color w:val="000000" w:themeColor="text1"/>
                <w:sz w:val="22"/>
                <w:szCs w:val="22"/>
              </w:rPr>
              <w:t xml:space="preserve"> mil) </w:t>
            </w:r>
            <w:proofErr w:type="spellStart"/>
            <w:r w:rsidRPr="00BA652A">
              <w:rPr>
                <w:rFonts w:ascii="Arial" w:hAnsi="Arial" w:cs="Arial"/>
                <w:b/>
                <w:color w:val="000000" w:themeColor="text1"/>
                <w:sz w:val="22"/>
                <w:szCs w:val="22"/>
              </w:rPr>
              <w:t>reproducciones</w:t>
            </w:r>
            <w:proofErr w:type="spellEnd"/>
            <w:r w:rsidRPr="00BA652A">
              <w:rPr>
                <w:rFonts w:ascii="Arial" w:hAnsi="Arial" w:cs="Arial"/>
                <w:b/>
                <w:color w:val="000000" w:themeColor="text1"/>
                <w:sz w:val="22"/>
                <w:szCs w:val="22"/>
              </w:rPr>
              <w:t xml:space="preserve"> </w:t>
            </w:r>
            <w:r w:rsidRPr="00BA652A">
              <w:rPr>
                <w:rFonts w:ascii="Arial" w:hAnsi="Arial" w:cs="Arial"/>
                <w:color w:val="000000" w:themeColor="text1"/>
                <w:sz w:val="22"/>
                <w:szCs w:val="22"/>
              </w:rPr>
              <w:t xml:space="preserve">de </w:t>
            </w:r>
            <w:proofErr w:type="spellStart"/>
            <w:r w:rsidRPr="00BA652A">
              <w:rPr>
                <w:rFonts w:ascii="Arial" w:hAnsi="Arial" w:cs="Arial"/>
                <w:color w:val="000000" w:themeColor="text1"/>
                <w:sz w:val="22"/>
                <w:szCs w:val="22"/>
              </w:rPr>
              <w:t>cada</w:t>
            </w:r>
            <w:proofErr w:type="spellEnd"/>
            <w:r w:rsidRPr="00BA652A">
              <w:rPr>
                <w:rFonts w:ascii="Arial" w:hAnsi="Arial" w:cs="Arial"/>
                <w:color w:val="000000" w:themeColor="text1"/>
                <w:sz w:val="22"/>
                <w:szCs w:val="22"/>
              </w:rPr>
              <w:t xml:space="preserve"> video</w:t>
            </w:r>
            <w:r w:rsidRPr="00BA652A">
              <w:rPr>
                <w:rFonts w:ascii="Arial" w:hAnsi="Arial" w:cs="Arial"/>
                <w:b/>
                <w:color w:val="000000" w:themeColor="text1"/>
                <w:sz w:val="22"/>
                <w:szCs w:val="22"/>
              </w:rPr>
              <w:t>.</w:t>
            </w:r>
          </w:p>
          <w:p w:rsidR="0095779F" w:rsidRPr="0095779F" w:rsidRDefault="0095779F" w:rsidP="0095779F">
            <w:pPr>
              <w:pStyle w:val="Textoindependiente3"/>
              <w:rPr>
                <w:sz w:val="24"/>
                <w:szCs w:val="22"/>
              </w:rPr>
            </w:pPr>
            <w:r w:rsidRPr="0095779F">
              <w:rPr>
                <w:b/>
                <w:sz w:val="24"/>
                <w:szCs w:val="22"/>
              </w:rPr>
              <w:t>Fuente de verificación:</w:t>
            </w:r>
            <w:r w:rsidRPr="0095779F">
              <w:rPr>
                <w:sz w:val="24"/>
                <w:szCs w:val="22"/>
              </w:rPr>
              <w:t xml:space="preserve"> El adjudicado debe presentar un informe sobre las publicaciones realizadas y acompañar reportes estadísticos con el alcance de las reproducciones correspondientes.</w:t>
            </w:r>
          </w:p>
          <w:p w:rsidR="008D6D00" w:rsidRPr="0095779F" w:rsidRDefault="008D6D00" w:rsidP="008D6D00">
            <w:pPr>
              <w:pStyle w:val="Textoindependiente3"/>
              <w:rPr>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702"/>
              <w:gridCol w:w="3702"/>
            </w:tblGrid>
            <w:tr w:rsidR="008D6D00" w:rsidRPr="0095779F" w:rsidTr="00E424B1">
              <w:trPr>
                <w:trHeight w:val="385"/>
                <w:jc w:val="center"/>
              </w:trPr>
              <w:tc>
                <w:tcPr>
                  <w:tcW w:w="1138" w:type="pct"/>
                  <w:vAlign w:val="center"/>
                </w:tcPr>
                <w:p w:rsidR="008D6D00" w:rsidRPr="0095779F" w:rsidRDefault="008D6D00" w:rsidP="008D6D00">
                  <w:pPr>
                    <w:pStyle w:val="Textoindependiente3"/>
                    <w:jc w:val="center"/>
                    <w:rPr>
                      <w:b/>
                      <w:iCs/>
                      <w:sz w:val="22"/>
                    </w:rPr>
                  </w:pPr>
                  <w:r w:rsidRPr="0095779F">
                    <w:rPr>
                      <w:b/>
                      <w:iCs/>
                      <w:sz w:val="22"/>
                    </w:rPr>
                    <w:t>Informe pago</w:t>
                  </w:r>
                </w:p>
              </w:tc>
              <w:tc>
                <w:tcPr>
                  <w:tcW w:w="1931" w:type="pct"/>
                  <w:vAlign w:val="center"/>
                </w:tcPr>
                <w:p w:rsidR="008D6D00" w:rsidRPr="0095779F" w:rsidRDefault="008D6D00" w:rsidP="008D6D00">
                  <w:pPr>
                    <w:pStyle w:val="Textoindependiente3"/>
                    <w:jc w:val="center"/>
                    <w:rPr>
                      <w:b/>
                      <w:iCs/>
                      <w:sz w:val="22"/>
                    </w:rPr>
                  </w:pPr>
                  <w:r w:rsidRPr="0095779F">
                    <w:rPr>
                      <w:b/>
                      <w:sz w:val="22"/>
                    </w:rPr>
                    <w:t>Fuente de verificación</w:t>
                  </w:r>
                </w:p>
              </w:tc>
              <w:tc>
                <w:tcPr>
                  <w:tcW w:w="1931" w:type="pct"/>
                  <w:vAlign w:val="center"/>
                </w:tcPr>
                <w:p w:rsidR="008D6D00" w:rsidRPr="0095779F" w:rsidRDefault="008D6D00" w:rsidP="008D6D00">
                  <w:pPr>
                    <w:pStyle w:val="Textoindependiente3"/>
                    <w:jc w:val="center"/>
                    <w:rPr>
                      <w:b/>
                      <w:sz w:val="22"/>
                    </w:rPr>
                  </w:pPr>
                  <w:r w:rsidRPr="0095779F">
                    <w:rPr>
                      <w:b/>
                      <w:sz w:val="22"/>
                    </w:rPr>
                    <w:t>Plazo</w:t>
                  </w:r>
                </w:p>
              </w:tc>
            </w:tr>
            <w:tr w:rsidR="008D6D00" w:rsidRPr="0095779F" w:rsidTr="00E424B1">
              <w:trPr>
                <w:trHeight w:val="972"/>
                <w:jc w:val="center"/>
              </w:trPr>
              <w:tc>
                <w:tcPr>
                  <w:tcW w:w="1138" w:type="pct"/>
                  <w:vAlign w:val="center"/>
                </w:tcPr>
                <w:p w:rsidR="008D6D00" w:rsidRPr="0095779F" w:rsidRDefault="008D6D00" w:rsidP="008D6D00">
                  <w:pPr>
                    <w:pStyle w:val="Textoindependiente3"/>
                    <w:rPr>
                      <w:iCs/>
                      <w:sz w:val="22"/>
                    </w:rPr>
                  </w:pPr>
                  <w:r w:rsidRPr="0095779F">
                    <w:rPr>
                      <w:iCs/>
                      <w:sz w:val="22"/>
                    </w:rPr>
                    <w:t>Informe del proveedor del servicio</w:t>
                  </w:r>
                </w:p>
              </w:tc>
              <w:tc>
                <w:tcPr>
                  <w:tcW w:w="1931" w:type="pct"/>
                  <w:vAlign w:val="center"/>
                </w:tcPr>
                <w:p w:rsidR="008D6D00" w:rsidRPr="0095779F" w:rsidRDefault="008D6D00" w:rsidP="008D6D00">
                  <w:pPr>
                    <w:pStyle w:val="Textoindependiente3"/>
                    <w:rPr>
                      <w:iCs/>
                      <w:sz w:val="22"/>
                    </w:rPr>
                  </w:pPr>
                  <w:r w:rsidRPr="0095779F">
                    <w:rPr>
                      <w:iCs/>
                      <w:sz w:val="22"/>
                    </w:rPr>
                    <w:t>Informe sobre publicaciones y reporte estadístico de alcance logrado de usuarios únicos al 100%.</w:t>
                  </w:r>
                </w:p>
              </w:tc>
              <w:tc>
                <w:tcPr>
                  <w:tcW w:w="1931" w:type="pct"/>
                  <w:vAlign w:val="center"/>
                </w:tcPr>
                <w:p w:rsidR="008D6D00" w:rsidRPr="0095779F" w:rsidRDefault="0095779F" w:rsidP="008D6D00">
                  <w:pPr>
                    <w:pStyle w:val="Textoindependiente3"/>
                    <w:rPr>
                      <w:iCs/>
                      <w:sz w:val="22"/>
                    </w:rPr>
                  </w:pPr>
                  <w:r w:rsidRPr="0095779F">
                    <w:rPr>
                      <w:iCs/>
                      <w:sz w:val="22"/>
                      <w:szCs w:val="22"/>
                    </w:rPr>
                    <w:t>A los siete (7)</w:t>
                  </w:r>
                  <w:r w:rsidR="008D6D00" w:rsidRPr="0095779F">
                    <w:rPr>
                      <w:iCs/>
                      <w:sz w:val="22"/>
                      <w:szCs w:val="22"/>
                    </w:rPr>
                    <w:t xml:space="preserve"> días hábiles de finalizada la prestación del servicio.</w:t>
                  </w:r>
                </w:p>
              </w:tc>
            </w:tr>
          </w:tbl>
          <w:p w:rsidR="00EF0966" w:rsidRPr="009221B6" w:rsidRDefault="00EF0966" w:rsidP="006242E1">
            <w:pPr>
              <w:pStyle w:val="Textoindependiente3"/>
              <w:rPr>
                <w:b/>
                <w:bCs/>
                <w:sz w:val="20"/>
              </w:rPr>
            </w:pPr>
          </w:p>
        </w:tc>
      </w:tr>
      <w:tr w:rsidR="0029341A" w:rsidRPr="0029341A" w:rsidTr="006242E1">
        <w:trPr>
          <w:cantSplit/>
          <w:trHeight w:val="397"/>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D676DF" w:rsidTr="0029341A">
        <w:trPr>
          <w:cantSplit/>
          <w:trHeight w:val="397"/>
        </w:trPr>
        <w:tc>
          <w:tcPr>
            <w:tcW w:w="5000" w:type="pct"/>
            <w:gridSpan w:val="2"/>
            <w:shd w:val="clear" w:color="auto" w:fill="auto"/>
            <w:vAlign w:val="center"/>
          </w:tcPr>
          <w:p w:rsidR="008D6D00" w:rsidRDefault="008D6D00" w:rsidP="008D6D00">
            <w:pPr>
              <w:pStyle w:val="Textoindependiente3"/>
              <w:rPr>
                <w:bCs/>
                <w:sz w:val="20"/>
                <w:lang w:val="es-BO"/>
              </w:rPr>
            </w:pPr>
          </w:p>
          <w:p w:rsidR="008D6D00" w:rsidRPr="0095779F" w:rsidRDefault="008D6D00" w:rsidP="008D6D00">
            <w:pPr>
              <w:pStyle w:val="Textoindependiente3"/>
              <w:rPr>
                <w:bCs/>
                <w:sz w:val="20"/>
                <w:lang w:val="es-BO"/>
              </w:rPr>
            </w:pPr>
            <w:r w:rsidRPr="0095779F">
              <w:rPr>
                <w:bCs/>
                <w:sz w:val="20"/>
                <w:lang w:val="es-BO"/>
              </w:rPr>
              <w:t>L</w:t>
            </w:r>
            <w:r w:rsidRPr="0095779F">
              <w:rPr>
                <w:bCs/>
                <w:sz w:val="22"/>
                <w:lang w:val="es-BO"/>
              </w:rPr>
              <w:t>a propuesta deberá ser entrega</w:t>
            </w:r>
            <w:r w:rsidR="002159DC">
              <w:rPr>
                <w:bCs/>
                <w:sz w:val="22"/>
                <w:lang w:val="es-BO"/>
              </w:rPr>
              <w:t>da</w:t>
            </w:r>
            <w:r w:rsidRPr="0095779F">
              <w:rPr>
                <w:bCs/>
                <w:sz w:val="22"/>
                <w:lang w:val="es-BO"/>
              </w:rPr>
              <w:t xml:space="preserve"> en sobre cerrado, debidamente foliado de acuerdo al siguiente formato:</w:t>
            </w:r>
          </w:p>
          <w:p w:rsidR="008D6D00" w:rsidRPr="0095779F" w:rsidRDefault="008D6D00" w:rsidP="008D6D00">
            <w:pPr>
              <w:pStyle w:val="Textoindependiente3"/>
              <w:rPr>
                <w:b/>
                <w:bCs/>
                <w:sz w:val="20"/>
                <w:lang w:val="es-BO"/>
              </w:rPr>
            </w:pPr>
            <w:r w:rsidRPr="0095779F">
              <w:rPr>
                <w:b/>
                <w:bCs/>
                <w:noProof/>
                <w:sz w:val="20"/>
                <w:lang w:val="es-BO" w:eastAsia="es-BO"/>
              </w:rPr>
              <mc:AlternateContent>
                <mc:Choice Requires="wps">
                  <w:drawing>
                    <wp:anchor distT="0" distB="0" distL="114300" distR="114300" simplePos="0" relativeHeight="251661312" behindDoc="0" locked="0" layoutInCell="1" allowOverlap="1" wp14:anchorId="2E642928" wp14:editId="538BB5E0">
                      <wp:simplePos x="0" y="0"/>
                      <wp:positionH relativeFrom="column">
                        <wp:posOffset>1158875</wp:posOffset>
                      </wp:positionH>
                      <wp:positionV relativeFrom="paragraph">
                        <wp:posOffset>83185</wp:posOffset>
                      </wp:positionV>
                      <wp:extent cx="3930015" cy="7239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0675C" id="Rectángulo 17" o:spid="_x0000_s1026" style="position:absolute;margin-left:91.25pt;margin-top:6.55pt;width:309.4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" filled="f" strokecolor="#243f60 [1604]" strokeweight="2pt"/>
                  </w:pict>
                </mc:Fallback>
              </mc:AlternateContent>
            </w:r>
          </w:p>
          <w:p w:rsidR="008D6D00" w:rsidRPr="0095779F" w:rsidRDefault="008D6D00" w:rsidP="000D6CDC">
            <w:pPr>
              <w:pStyle w:val="Textoindependiente3"/>
              <w:spacing w:line="276" w:lineRule="auto"/>
              <w:jc w:val="center"/>
              <w:rPr>
                <w:b/>
                <w:bCs/>
                <w:sz w:val="20"/>
                <w:lang w:val="es-BO"/>
              </w:rPr>
            </w:pPr>
            <w:r w:rsidRPr="0095779F">
              <w:rPr>
                <w:b/>
                <w:bCs/>
                <w:sz w:val="20"/>
                <w:lang w:val="es-BO"/>
              </w:rPr>
              <w:t>OBJETO DE CONTRATACIÓN:</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NOMBRE DEL PROVEEDOR:</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TELÉFONO:</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FECHA:</w:t>
            </w:r>
          </w:p>
          <w:p w:rsidR="008D6D00" w:rsidRPr="0095779F" w:rsidRDefault="008D6D00" w:rsidP="008D6D00">
            <w:pPr>
              <w:pStyle w:val="Textoindependiente3"/>
              <w:rPr>
                <w:b/>
                <w:bCs/>
                <w:lang w:val="es-BO"/>
              </w:rPr>
            </w:pPr>
          </w:p>
          <w:p w:rsidR="008D6D00" w:rsidRPr="0095779F" w:rsidRDefault="008D6D00" w:rsidP="008D6D00">
            <w:pPr>
              <w:pStyle w:val="Textoindependiente3"/>
              <w:rPr>
                <w:b/>
                <w:bCs/>
                <w:sz w:val="22"/>
                <w:lang w:val="es-BO"/>
              </w:rPr>
            </w:pPr>
            <w:r w:rsidRPr="0095779F">
              <w:rPr>
                <w:b/>
                <w:bCs/>
                <w:sz w:val="22"/>
                <w:lang w:val="es-BO"/>
              </w:rPr>
              <w:t>El proponente deberá adjuntar a su propuesta la siguiente documentación en fotocopia simple:</w:t>
            </w:r>
          </w:p>
          <w:p w:rsidR="008D6D00" w:rsidRPr="0095779F" w:rsidRDefault="008D6D00" w:rsidP="008D6D00">
            <w:pPr>
              <w:pStyle w:val="Textoindependiente3"/>
              <w:rPr>
                <w:b/>
                <w:bCs/>
                <w:sz w:val="12"/>
                <w:lang w:val="es-BO"/>
              </w:rPr>
            </w:pPr>
          </w:p>
          <w:p w:rsidR="008D6D00" w:rsidRPr="0095779F" w:rsidRDefault="008D6D00" w:rsidP="008D6D00">
            <w:pPr>
              <w:pStyle w:val="Textoindependiente3"/>
              <w:numPr>
                <w:ilvl w:val="0"/>
                <w:numId w:val="20"/>
              </w:numPr>
              <w:rPr>
                <w:bCs/>
                <w:sz w:val="22"/>
                <w:lang w:val="es-BO"/>
              </w:rPr>
            </w:pPr>
            <w:r w:rsidRPr="0095779F">
              <w:rPr>
                <w:bCs/>
                <w:sz w:val="22"/>
                <w:lang w:val="es-BO"/>
              </w:rPr>
              <w:t>Número de Identificación Tributaria (activa)</w:t>
            </w:r>
          </w:p>
          <w:p w:rsidR="008D6D00" w:rsidRPr="0095779F" w:rsidRDefault="008D6D00" w:rsidP="008D6D00">
            <w:pPr>
              <w:pStyle w:val="Textoindependiente3"/>
              <w:numPr>
                <w:ilvl w:val="0"/>
                <w:numId w:val="20"/>
              </w:numPr>
              <w:rPr>
                <w:bCs/>
                <w:sz w:val="22"/>
                <w:lang w:val="es-BO"/>
              </w:rPr>
            </w:pPr>
            <w:r w:rsidRPr="0095779F">
              <w:rPr>
                <w:bCs/>
                <w:sz w:val="22"/>
                <w:lang w:val="es-BO"/>
              </w:rPr>
              <w:t>Registro FUNDEMPRESA (válida y activa)</w:t>
            </w:r>
          </w:p>
          <w:p w:rsidR="0029341A" w:rsidRPr="00EF0966" w:rsidRDefault="0029341A" w:rsidP="002A5035">
            <w:pPr>
              <w:pStyle w:val="Textoindependiente3"/>
              <w:numPr>
                <w:ilvl w:val="0"/>
                <w:numId w:val="20"/>
              </w:numPr>
              <w:rPr>
                <w:b/>
                <w:color w:val="FFFFFF" w:themeColor="background1"/>
                <w:sz w:val="20"/>
              </w:rPr>
            </w:pPr>
          </w:p>
        </w:tc>
      </w:tr>
      <w:tr w:rsidR="00EF0966" w:rsidRPr="00D676DF" w:rsidTr="006242E1">
        <w:trPr>
          <w:cantSplit/>
          <w:trHeight w:val="397"/>
        </w:trPr>
        <w:tc>
          <w:tcPr>
            <w:tcW w:w="5000" w:type="pct"/>
            <w:gridSpan w:val="2"/>
            <w:tcBorders>
              <w:bottom w:val="single" w:sz="4" w:space="0" w:color="auto"/>
            </w:tcBorders>
            <w:shd w:val="clear" w:color="auto" w:fill="767171"/>
            <w:vAlign w:val="center"/>
          </w:tcPr>
          <w:p w:rsidR="00EF0966" w:rsidRPr="009221B6" w:rsidRDefault="00EF0966" w:rsidP="00071120">
            <w:pPr>
              <w:pStyle w:val="Textoindependiente3"/>
              <w:numPr>
                <w:ilvl w:val="0"/>
                <w:numId w:val="13"/>
              </w:numPr>
              <w:rPr>
                <w:b/>
                <w:bCs/>
                <w:i/>
                <w:iCs/>
                <w:color w:val="FFFFFF"/>
                <w:sz w:val="20"/>
              </w:rPr>
            </w:pPr>
            <w:r w:rsidRPr="009221B6">
              <w:rPr>
                <w:b/>
                <w:bCs/>
                <w:color w:val="FFFFFF"/>
                <w:sz w:val="20"/>
              </w:rPr>
              <w:lastRenderedPageBreak/>
              <w:t xml:space="preserve">EXPERIENCIA DEL PROVEEDOR </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547EEB">
            <w:pPr>
              <w:pStyle w:val="Textoindependiente3"/>
              <w:numPr>
                <w:ilvl w:val="0"/>
                <w:numId w:val="15"/>
              </w:numPr>
              <w:rPr>
                <w:b/>
                <w:bCs/>
                <w:sz w:val="20"/>
              </w:rPr>
            </w:pPr>
            <w:r w:rsidRPr="009221B6">
              <w:rPr>
                <w:b/>
                <w:bCs/>
                <w:sz w:val="20"/>
              </w:rPr>
              <w:t xml:space="preserve">EXPERIENCIA </w:t>
            </w:r>
          </w:p>
        </w:tc>
      </w:tr>
      <w:tr w:rsidR="00EF0966" w:rsidRPr="00D676DF" w:rsidTr="00071120">
        <w:trPr>
          <w:cantSplit/>
          <w:trHeight w:val="720"/>
        </w:trPr>
        <w:tc>
          <w:tcPr>
            <w:tcW w:w="5000" w:type="pct"/>
            <w:gridSpan w:val="2"/>
            <w:shd w:val="clear" w:color="auto" w:fill="auto"/>
            <w:vAlign w:val="center"/>
          </w:tcPr>
          <w:p w:rsidR="00EF0966" w:rsidRPr="009221B6" w:rsidRDefault="0095779F" w:rsidP="0095573C">
            <w:pPr>
              <w:pStyle w:val="Textoindependiente3"/>
              <w:ind w:left="290" w:hanging="290"/>
              <w:rPr>
                <w:bCs/>
                <w:i/>
                <w:sz w:val="20"/>
              </w:rPr>
            </w:pPr>
            <w:r w:rsidRPr="0095779F">
              <w:rPr>
                <w:bCs/>
                <w:iCs/>
                <w:sz w:val="22"/>
              </w:rPr>
              <w:t xml:space="preserve">     </w:t>
            </w:r>
            <w:r w:rsidR="008D6D00" w:rsidRPr="0095779F">
              <w:rPr>
                <w:bCs/>
                <w:iCs/>
                <w:sz w:val="22"/>
              </w:rPr>
              <w:t xml:space="preserve">Haber realizado al menos tres (3) </w:t>
            </w:r>
            <w:r w:rsidR="0095573C">
              <w:rPr>
                <w:bCs/>
                <w:iCs/>
                <w:sz w:val="22"/>
              </w:rPr>
              <w:t>servicios</w:t>
            </w:r>
            <w:r w:rsidR="008D6D00" w:rsidRPr="0095779F">
              <w:rPr>
                <w:bCs/>
                <w:iCs/>
                <w:sz w:val="22"/>
              </w:rPr>
              <w:t xml:space="preserve"> de publicidad para redes sociales en entidades</w:t>
            </w:r>
            <w:r w:rsidRPr="0095779F">
              <w:rPr>
                <w:bCs/>
                <w:iCs/>
                <w:sz w:val="22"/>
              </w:rPr>
              <w:t xml:space="preserve"> </w:t>
            </w:r>
            <w:r w:rsidR="00372B96" w:rsidRPr="0095779F">
              <w:rPr>
                <w:bCs/>
                <w:iCs/>
                <w:sz w:val="22"/>
              </w:rPr>
              <w:t>Públicas</w:t>
            </w:r>
            <w:r w:rsidR="008D6D00" w:rsidRPr="0095779F">
              <w:rPr>
                <w:bCs/>
                <w:iCs/>
                <w:sz w:val="22"/>
              </w:rPr>
              <w:t xml:space="preserve">. </w:t>
            </w:r>
            <w:r w:rsidR="008D6D00" w:rsidRPr="0095779F">
              <w:rPr>
                <w:bCs/>
                <w:sz w:val="22"/>
              </w:rPr>
              <w:t>La misma podrá ser respaldada con órdenes de servicio o contratos o facturas.</w:t>
            </w:r>
          </w:p>
        </w:tc>
      </w:tr>
      <w:tr w:rsidR="00EF0966" w:rsidRPr="009221B6" w:rsidTr="006242E1">
        <w:trPr>
          <w:cantSplit/>
          <w:trHeight w:val="397"/>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D676DF"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p>
        </w:tc>
      </w:tr>
      <w:tr w:rsidR="00EF0966" w:rsidRPr="00D676DF" w:rsidTr="006242E1">
        <w:trPr>
          <w:cantSplit/>
          <w:trHeight w:val="397"/>
        </w:trPr>
        <w:tc>
          <w:tcPr>
            <w:tcW w:w="5000" w:type="pct"/>
            <w:gridSpan w:val="2"/>
            <w:tcBorders>
              <w:bottom w:val="single" w:sz="4" w:space="0" w:color="auto"/>
            </w:tcBorders>
            <w:shd w:val="clear" w:color="auto" w:fill="auto"/>
            <w:vAlign w:val="center"/>
          </w:tcPr>
          <w:p w:rsidR="00EF0966" w:rsidRPr="009221B6" w:rsidRDefault="00F8177F" w:rsidP="006242E1">
            <w:pPr>
              <w:pStyle w:val="Prrafodelista"/>
              <w:ind w:left="0" w:right="8"/>
              <w:contextualSpacing/>
              <w:jc w:val="both"/>
              <w:rPr>
                <w:rFonts w:ascii="Arial" w:hAnsi="Arial" w:cs="Arial"/>
                <w:bCs/>
              </w:rPr>
            </w:pPr>
            <w:r w:rsidRPr="0095779F">
              <w:rPr>
                <w:rFonts w:ascii="Arial" w:hAnsi="Arial" w:cs="Arial"/>
                <w:bCs/>
                <w:iCs/>
                <w:sz w:val="22"/>
                <w:lang w:eastAsia="es-ES"/>
              </w:rPr>
              <w:t>El proveedor deberá realizar la prestación del servicio en sus propios ambientes y con sus propios recursos</w:t>
            </w:r>
            <w:r w:rsidRPr="00F8177F">
              <w:rPr>
                <w:rFonts w:ascii="Arial" w:hAnsi="Arial" w:cs="Arial"/>
                <w:bCs/>
                <w:iCs/>
                <w:lang w:eastAsia="es-ES"/>
              </w:rPr>
              <w:t>.</w:t>
            </w:r>
          </w:p>
        </w:tc>
      </w:tr>
      <w:tr w:rsidR="00EF0966" w:rsidRPr="009221B6" w:rsidTr="00EF0966">
        <w:trPr>
          <w:cantSplit/>
          <w:trHeight w:val="397"/>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p>
        </w:tc>
      </w:tr>
      <w:tr w:rsidR="00EF0966" w:rsidRPr="00D676DF" w:rsidTr="0095779F">
        <w:trPr>
          <w:trHeight w:val="647"/>
        </w:trPr>
        <w:tc>
          <w:tcPr>
            <w:tcW w:w="5000" w:type="pct"/>
            <w:gridSpan w:val="2"/>
            <w:tcBorders>
              <w:bottom w:val="single" w:sz="4" w:space="0" w:color="auto"/>
            </w:tcBorders>
            <w:vAlign w:val="center"/>
          </w:tcPr>
          <w:p w:rsidR="0099495B" w:rsidRPr="0095779F" w:rsidRDefault="0099495B" w:rsidP="0095573C">
            <w:pPr>
              <w:pStyle w:val="Textoindependiente3"/>
              <w:spacing w:before="120"/>
              <w:rPr>
                <w:bCs/>
                <w:iCs/>
                <w:sz w:val="22"/>
              </w:rPr>
            </w:pPr>
            <w:r w:rsidRPr="0095779F">
              <w:rPr>
                <w:bCs/>
                <w:iCs/>
                <w:sz w:val="22"/>
              </w:rPr>
              <w:t xml:space="preserve">El plazo del servicio será de </w:t>
            </w:r>
            <w:r w:rsidR="00FD053E">
              <w:rPr>
                <w:bCs/>
                <w:iCs/>
                <w:sz w:val="22"/>
              </w:rPr>
              <w:t xml:space="preserve">hasta treinta </w:t>
            </w:r>
            <w:r w:rsidR="0095573C">
              <w:rPr>
                <w:bCs/>
                <w:iCs/>
                <w:sz w:val="22"/>
              </w:rPr>
              <w:t>(30</w:t>
            </w:r>
            <w:r w:rsidRPr="0095779F">
              <w:rPr>
                <w:bCs/>
                <w:iCs/>
                <w:sz w:val="22"/>
              </w:rPr>
              <w:t xml:space="preserve">) días calendario, computables a partir del día siguiente hábil de la suscripción de </w:t>
            </w:r>
            <w:r w:rsidR="00071120" w:rsidRPr="0095779F">
              <w:rPr>
                <w:bCs/>
                <w:iCs/>
                <w:sz w:val="22"/>
              </w:rPr>
              <w:t>la orden de servicio</w:t>
            </w:r>
            <w:r w:rsidRPr="0095779F">
              <w:rPr>
                <w:bCs/>
                <w:iCs/>
                <w:sz w:val="22"/>
              </w:rPr>
              <w:t>.</w:t>
            </w:r>
          </w:p>
          <w:p w:rsidR="0099495B" w:rsidRPr="0099495B" w:rsidRDefault="0099495B" w:rsidP="0099495B">
            <w:pPr>
              <w:pStyle w:val="Textoindependiente3"/>
              <w:spacing w:before="120"/>
              <w:jc w:val="left"/>
              <w:rPr>
                <w:bCs/>
                <w:iCs/>
                <w:sz w:val="2"/>
              </w:rPr>
            </w:pPr>
          </w:p>
        </w:tc>
      </w:tr>
      <w:tr w:rsidR="00EF0966" w:rsidRPr="00D676DF" w:rsidTr="00EF0966">
        <w:trPr>
          <w:cantSplit/>
          <w:trHeight w:val="397"/>
        </w:trPr>
        <w:tc>
          <w:tcPr>
            <w:tcW w:w="5000" w:type="pct"/>
            <w:gridSpan w:val="2"/>
            <w:shd w:val="clear" w:color="auto" w:fill="D9D9D9" w:themeFill="background1" w:themeFillShade="D9"/>
            <w:vAlign w:val="center"/>
          </w:tcPr>
          <w:p w:rsidR="00EF0966" w:rsidRPr="004A1382" w:rsidRDefault="00EF0966" w:rsidP="00EF5061">
            <w:pPr>
              <w:pStyle w:val="Textoindependiente3"/>
              <w:numPr>
                <w:ilvl w:val="0"/>
                <w:numId w:val="16"/>
              </w:numPr>
              <w:rPr>
                <w:b/>
                <w:bCs/>
                <w:sz w:val="20"/>
              </w:rPr>
            </w:pPr>
            <w:r>
              <w:rPr>
                <w:b/>
                <w:bCs/>
                <w:sz w:val="20"/>
              </w:rPr>
              <w:t xml:space="preserve">INCUMPLIMIENTO </w:t>
            </w:r>
          </w:p>
        </w:tc>
      </w:tr>
      <w:tr w:rsidR="00EF0966" w:rsidRPr="00D676DF" w:rsidTr="0095779F">
        <w:trPr>
          <w:cantSplit/>
          <w:trHeight w:val="1868"/>
        </w:trPr>
        <w:tc>
          <w:tcPr>
            <w:tcW w:w="5000" w:type="pct"/>
            <w:gridSpan w:val="2"/>
            <w:shd w:val="clear" w:color="auto" w:fill="auto"/>
            <w:vAlign w:val="center"/>
          </w:tcPr>
          <w:p w:rsidR="00EF0966" w:rsidRPr="0095779F" w:rsidRDefault="00EF0966" w:rsidP="006242E1">
            <w:pPr>
              <w:pStyle w:val="Textoindependiente3"/>
              <w:rPr>
                <w:bCs/>
                <w:iCs/>
                <w:sz w:val="22"/>
              </w:rPr>
            </w:pPr>
            <w:r w:rsidRPr="0095779F">
              <w:rPr>
                <w:bCs/>
                <w:iCs/>
                <w:sz w:val="22"/>
              </w:rPr>
              <w:t xml:space="preserve">En caso de incumplimiento en el plazo </w:t>
            </w:r>
            <w:r w:rsidR="00650829" w:rsidRPr="0095779F">
              <w:rPr>
                <w:bCs/>
                <w:iCs/>
                <w:sz w:val="22"/>
              </w:rPr>
              <w:t xml:space="preserve">de </w:t>
            </w:r>
            <w:r w:rsidR="00E6181A" w:rsidRPr="0095779F">
              <w:rPr>
                <w:bCs/>
                <w:iCs/>
                <w:sz w:val="22"/>
              </w:rPr>
              <w:t>prestación del servicio</w:t>
            </w:r>
            <w:r w:rsidR="001D7754" w:rsidRPr="0095779F">
              <w:rPr>
                <w:bCs/>
                <w:iCs/>
                <w:sz w:val="22"/>
              </w:rPr>
              <w:t xml:space="preserve"> y las condiciones complementarias establecidas en el punto B del presente documento</w:t>
            </w:r>
            <w:r w:rsidR="00650829" w:rsidRPr="0095779F">
              <w:rPr>
                <w:bCs/>
                <w:iCs/>
                <w:sz w:val="22"/>
              </w:rPr>
              <w:t xml:space="preserve"> </w:t>
            </w:r>
            <w:r w:rsidRPr="0095779F">
              <w:rPr>
                <w:bCs/>
                <w:iCs/>
                <w:sz w:val="22"/>
              </w:rPr>
              <w:t>se dejará sin efecto la Orden de Servicio y si el monto es mayor a Bs20.000</w:t>
            </w:r>
            <w:proofErr w:type="gramStart"/>
            <w:r w:rsidRPr="0095779F">
              <w:rPr>
                <w:bCs/>
                <w:iCs/>
                <w:sz w:val="22"/>
              </w:rPr>
              <w:t>,00</w:t>
            </w:r>
            <w:proofErr w:type="gramEnd"/>
            <w:r w:rsidRPr="0095779F">
              <w:rPr>
                <w:bCs/>
                <w:iCs/>
                <w:sz w:val="22"/>
              </w:rPr>
              <w:t xml:space="preserve"> se registrará el incumplimiento en el SICOES. </w:t>
            </w:r>
          </w:p>
          <w:p w:rsidR="0045015B" w:rsidRPr="0095779F" w:rsidRDefault="0045015B" w:rsidP="006242E1">
            <w:pPr>
              <w:pStyle w:val="Textoindependiente3"/>
              <w:rPr>
                <w:bCs/>
                <w:iCs/>
                <w:sz w:val="14"/>
              </w:rPr>
            </w:pPr>
          </w:p>
          <w:p w:rsidR="00EF0966" w:rsidRPr="0095779F" w:rsidRDefault="0045015B" w:rsidP="006242E1">
            <w:pPr>
              <w:pStyle w:val="Textoindependiente3"/>
              <w:rPr>
                <w:bCs/>
                <w:iCs/>
                <w:sz w:val="22"/>
              </w:rPr>
            </w:pPr>
            <w:r w:rsidRPr="0095779F">
              <w:rPr>
                <w:bCs/>
                <w:iCs/>
                <w:sz w:val="22"/>
              </w:rPr>
              <w:t>Para tal efecto, una vez emitido el Informe de Disconformidad la Unidad Solicitante deberá emitir un Informe Técnico al Responsable Proceso de Contratación, el mismo que dejará sin efecto la Orden de Servicio.</w:t>
            </w: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D676DF" w:rsidTr="000D6CDC">
        <w:trPr>
          <w:trHeight w:val="2048"/>
        </w:trPr>
        <w:tc>
          <w:tcPr>
            <w:tcW w:w="5000" w:type="pct"/>
            <w:gridSpan w:val="2"/>
            <w:shd w:val="clear" w:color="auto" w:fill="auto"/>
            <w:vAlign w:val="center"/>
          </w:tcPr>
          <w:p w:rsidR="00EF0966" w:rsidRPr="0095779F" w:rsidRDefault="00EF0966" w:rsidP="006242E1">
            <w:pPr>
              <w:pStyle w:val="Textoindependiente3"/>
              <w:rPr>
                <w:bCs/>
                <w:sz w:val="22"/>
                <w:lang w:val="es-ES_tradnl"/>
              </w:rPr>
            </w:pPr>
            <w:r w:rsidRPr="0095779F">
              <w:rPr>
                <w:bCs/>
                <w:sz w:val="22"/>
                <w:lang w:val="es-ES_tradnl"/>
              </w:rPr>
              <w:t>El Responsable o Comisión de Recepción será designado por el Responsable de Proceso de Contratación y se encargará de realizar el seguimiento al servicio contratado, a cuyo efecto realizará las siguientes funciones:</w:t>
            </w:r>
          </w:p>
          <w:p w:rsidR="00EF0966" w:rsidRPr="0095779F" w:rsidRDefault="00EF0966" w:rsidP="006242E1">
            <w:pPr>
              <w:pStyle w:val="Textoindependiente3"/>
              <w:rPr>
                <w:bCs/>
                <w:sz w:val="22"/>
                <w:lang w:val="es-ES_tradnl"/>
              </w:rPr>
            </w:pPr>
          </w:p>
          <w:p w:rsidR="00EF0966" w:rsidRPr="0095779F" w:rsidRDefault="00EF0966" w:rsidP="00EF0966">
            <w:pPr>
              <w:pStyle w:val="Textoindependiente3"/>
              <w:numPr>
                <w:ilvl w:val="0"/>
                <w:numId w:val="6"/>
              </w:numPr>
              <w:rPr>
                <w:bCs/>
                <w:sz w:val="22"/>
              </w:rPr>
            </w:pPr>
            <w:r w:rsidRPr="0095779F">
              <w:rPr>
                <w:bCs/>
                <w:sz w:val="22"/>
              </w:rPr>
              <w:t>Efectuar la recepción del servicio y dar su conformidad verificando el cumplimiento de las especificaciones técnicas.</w:t>
            </w:r>
            <w:bookmarkStart w:id="0" w:name="_GoBack"/>
            <w:bookmarkEnd w:id="0"/>
          </w:p>
          <w:p w:rsidR="0099495B" w:rsidRPr="0095779F" w:rsidRDefault="00EF0966" w:rsidP="00944D49">
            <w:pPr>
              <w:pStyle w:val="Textoindependiente3"/>
              <w:numPr>
                <w:ilvl w:val="0"/>
                <w:numId w:val="6"/>
              </w:numPr>
              <w:rPr>
                <w:bCs/>
                <w:sz w:val="22"/>
              </w:rPr>
            </w:pPr>
            <w:r w:rsidRPr="0095779F">
              <w:rPr>
                <w:bCs/>
                <w:sz w:val="22"/>
              </w:rPr>
              <w:t xml:space="preserve">Emitir el informe de conformidad, cuando corresponda. </w:t>
            </w:r>
          </w:p>
          <w:p w:rsidR="00650829" w:rsidRPr="0095779F" w:rsidRDefault="00EF0966" w:rsidP="006242E1">
            <w:pPr>
              <w:pStyle w:val="Textoindependiente3"/>
              <w:numPr>
                <w:ilvl w:val="0"/>
                <w:numId w:val="6"/>
              </w:numPr>
              <w:rPr>
                <w:bCs/>
                <w:sz w:val="22"/>
              </w:rPr>
            </w:pPr>
            <w:r w:rsidRPr="0095779F">
              <w:rPr>
                <w:bCs/>
                <w:sz w:val="22"/>
              </w:rPr>
              <w:t>Emitir el informe de disconformidad, cuando corresponda.</w:t>
            </w:r>
          </w:p>
          <w:p w:rsidR="000D6CDC" w:rsidRPr="000D6CDC" w:rsidRDefault="000D6CDC" w:rsidP="000D6CDC">
            <w:pPr>
              <w:pStyle w:val="Textoindependiente3"/>
              <w:ind w:left="720"/>
              <w:rPr>
                <w:bCs/>
                <w:sz w:val="20"/>
              </w:rPr>
            </w:pPr>
          </w:p>
        </w:tc>
      </w:tr>
      <w:tr w:rsidR="00EF0966" w:rsidRPr="00D676DF" w:rsidTr="00320FCA">
        <w:trPr>
          <w:cantSplit/>
          <w:trHeight w:val="397"/>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D676DF" w:rsidTr="0029341A">
        <w:trPr>
          <w:trHeight w:val="533"/>
        </w:trPr>
        <w:tc>
          <w:tcPr>
            <w:tcW w:w="5000" w:type="pct"/>
            <w:gridSpan w:val="2"/>
            <w:vAlign w:val="center"/>
          </w:tcPr>
          <w:p w:rsidR="00071120" w:rsidRPr="0095779F" w:rsidRDefault="00071120" w:rsidP="00320FCA">
            <w:pPr>
              <w:pStyle w:val="Textoindependiente3"/>
              <w:ind w:left="28"/>
              <w:rPr>
                <w:sz w:val="22"/>
                <w:lang w:val="es-ES_tradnl"/>
              </w:rPr>
            </w:pPr>
          </w:p>
          <w:p w:rsidR="0095573C" w:rsidRDefault="0095573C" w:rsidP="00320FCA">
            <w:pPr>
              <w:pStyle w:val="Textoindependiente3"/>
              <w:ind w:left="28"/>
              <w:rPr>
                <w:sz w:val="22"/>
                <w:lang w:val="es-ES_tradnl"/>
              </w:rPr>
            </w:pPr>
            <w:r>
              <w:rPr>
                <w:sz w:val="22"/>
                <w:lang w:val="es-ES_tradnl"/>
              </w:rPr>
              <w:t>El límite presupuestario para el servicio es de Bs50.000.- (Cincuenta Mil 00/100 Bolivianos).</w:t>
            </w:r>
          </w:p>
          <w:p w:rsidR="0095573C" w:rsidRDefault="0095573C" w:rsidP="00320FCA">
            <w:pPr>
              <w:pStyle w:val="Textoindependiente3"/>
              <w:ind w:left="28"/>
              <w:rPr>
                <w:sz w:val="22"/>
                <w:lang w:val="es-ES_tradnl"/>
              </w:rPr>
            </w:pPr>
          </w:p>
          <w:p w:rsidR="00320FCA" w:rsidRPr="0095779F" w:rsidRDefault="00320FCA" w:rsidP="00320FCA">
            <w:pPr>
              <w:pStyle w:val="Textoindependiente3"/>
              <w:ind w:left="28"/>
              <w:rPr>
                <w:iCs/>
                <w:sz w:val="22"/>
              </w:rPr>
            </w:pPr>
            <w:r w:rsidRPr="0095779F">
              <w:rPr>
                <w:sz w:val="22"/>
                <w:lang w:val="es-ES_tradnl"/>
              </w:rPr>
              <w:t xml:space="preserve">El pago se realizará de forma única vía SIGEP, </w:t>
            </w:r>
            <w:r w:rsidRPr="0095779F">
              <w:rPr>
                <w:iCs/>
                <w:sz w:val="22"/>
              </w:rPr>
              <w:t>previa presentación de Informe de Conformidad (emitido por el responsable o comisión de recepción), y remisión de factura</w:t>
            </w:r>
            <w:r w:rsidR="00650829" w:rsidRPr="0095779F">
              <w:rPr>
                <w:iCs/>
                <w:sz w:val="22"/>
              </w:rPr>
              <w:t xml:space="preserve"> por parte del proveedor</w:t>
            </w:r>
            <w:r w:rsidRPr="0095779F">
              <w:rPr>
                <w:iCs/>
                <w:sz w:val="22"/>
              </w:rPr>
              <w:t>.</w:t>
            </w:r>
          </w:p>
          <w:p w:rsidR="00EF0966" w:rsidRPr="00320FCA" w:rsidRDefault="00EF0966" w:rsidP="006242E1">
            <w:pPr>
              <w:pStyle w:val="Textoindependiente3"/>
              <w:rPr>
                <w:sz w:val="20"/>
              </w:rPr>
            </w:pPr>
          </w:p>
        </w:tc>
      </w:tr>
    </w:tbl>
    <w:p w:rsidR="00F428F0" w:rsidRDefault="00F428F0" w:rsidP="000D6CDC">
      <w:pPr>
        <w:spacing w:before="14" w:line="200" w:lineRule="exact"/>
        <w:rPr>
          <w:rFonts w:ascii="Arial" w:hAnsi="Arial" w:cs="Arial"/>
          <w:b/>
          <w:u w:val="single"/>
          <w:lang w:val="es-BO"/>
        </w:rPr>
      </w:pPr>
    </w:p>
    <w:p w:rsidR="00F428F0" w:rsidRDefault="00F428F0" w:rsidP="0055550D">
      <w:pPr>
        <w:spacing w:before="14" w:line="200" w:lineRule="exact"/>
        <w:jc w:val="center"/>
        <w:rPr>
          <w:rFonts w:ascii="Arial" w:hAnsi="Arial" w:cs="Arial"/>
          <w:b/>
          <w:u w:val="single"/>
          <w:lang w:val="es-BO"/>
        </w:rPr>
      </w:pPr>
    </w:p>
    <w:sectPr w:rsidR="00F428F0" w:rsidSect="0095573C">
      <w:headerReference w:type="default" r:id="rId8"/>
      <w:type w:val="continuous"/>
      <w:pgSz w:w="11907" w:h="16839" w:code="9"/>
      <w:pgMar w:top="1985"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3F" w:rsidRDefault="0091043F" w:rsidP="00892432">
      <w:r>
        <w:separator/>
      </w:r>
    </w:p>
  </w:endnote>
  <w:endnote w:type="continuationSeparator" w:id="0">
    <w:p w:rsidR="0091043F" w:rsidRDefault="0091043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3F" w:rsidRDefault="0091043F" w:rsidP="00892432">
      <w:r>
        <w:separator/>
      </w:r>
    </w:p>
  </w:footnote>
  <w:footnote w:type="continuationSeparator" w:id="0">
    <w:p w:rsidR="0091043F" w:rsidRDefault="0091043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E82" w:rsidRPr="005C6E82" w:rsidRDefault="005C6E82" w:rsidP="005C6E82">
    <w:pPr>
      <w:pStyle w:val="Encabezado"/>
    </w:pPr>
    <w:r>
      <w:rPr>
        <w:noProof/>
        <w:lang w:eastAsia="es-BO"/>
      </w:rPr>
      <w:drawing>
        <wp:anchor distT="0" distB="0" distL="114300" distR="114300" simplePos="0" relativeHeight="251659264" behindDoc="0" locked="0" layoutInCell="1" allowOverlap="1" wp14:anchorId="0FF3BF97" wp14:editId="1509AF2B">
          <wp:simplePos x="0" y="0"/>
          <wp:positionH relativeFrom="margin">
            <wp:align>center</wp:align>
          </wp:positionH>
          <wp:positionV relativeFrom="paragraph">
            <wp:posOffset>82863</wp:posOffset>
          </wp:positionV>
          <wp:extent cx="2162175" cy="723265"/>
          <wp:effectExtent l="0" t="0" r="9525" b="63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F36903"/>
    <w:multiLevelType w:val="hybridMultilevel"/>
    <w:tmpl w:val="31329E4E"/>
    <w:lvl w:ilvl="0" w:tplc="C4F68A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90635B1"/>
    <w:multiLevelType w:val="hybridMultilevel"/>
    <w:tmpl w:val="E86C1F98"/>
    <w:lvl w:ilvl="0" w:tplc="2188A246">
      <w:start w:val="2"/>
      <w:numFmt w:val="bullet"/>
      <w:lvlText w:val="-"/>
      <w:lvlJc w:val="left"/>
      <w:pPr>
        <w:ind w:left="786" w:hanging="360"/>
      </w:pPr>
      <w:rPr>
        <w:rFonts w:ascii="Arial" w:eastAsia="Times New Roman"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9"/>
  </w:num>
  <w:num w:numId="5">
    <w:abstractNumId w:val="7"/>
  </w:num>
  <w:num w:numId="6">
    <w:abstractNumId w:val="1"/>
  </w:num>
  <w:num w:numId="7">
    <w:abstractNumId w:val="20"/>
  </w:num>
  <w:num w:numId="8">
    <w:abstractNumId w:val="8"/>
  </w:num>
  <w:num w:numId="9">
    <w:abstractNumId w:val="19"/>
  </w:num>
  <w:num w:numId="10">
    <w:abstractNumId w:val="0"/>
  </w:num>
  <w:num w:numId="11">
    <w:abstractNumId w:val="6"/>
  </w:num>
  <w:num w:numId="12">
    <w:abstractNumId w:val="21"/>
  </w:num>
  <w:num w:numId="13">
    <w:abstractNumId w:val="11"/>
  </w:num>
  <w:num w:numId="14">
    <w:abstractNumId w:val="2"/>
  </w:num>
  <w:num w:numId="15">
    <w:abstractNumId w:val="15"/>
  </w:num>
  <w:num w:numId="16">
    <w:abstractNumId w:val="22"/>
  </w:num>
  <w:num w:numId="17">
    <w:abstractNumId w:val="14"/>
  </w:num>
  <w:num w:numId="18">
    <w:abstractNumId w:val="18"/>
  </w:num>
  <w:num w:numId="19">
    <w:abstractNumId w:val="10"/>
  </w:num>
  <w:num w:numId="20">
    <w:abstractNumId w:val="17"/>
  </w:num>
  <w:num w:numId="21">
    <w:abstractNumId w:val="13"/>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7A8"/>
    <w:rsid w:val="00071120"/>
    <w:rsid w:val="000B523F"/>
    <w:rsid w:val="000D6CDC"/>
    <w:rsid w:val="00101865"/>
    <w:rsid w:val="0010585B"/>
    <w:rsid w:val="001D206B"/>
    <w:rsid w:val="001D7754"/>
    <w:rsid w:val="001E495E"/>
    <w:rsid w:val="001F2DA5"/>
    <w:rsid w:val="002159DC"/>
    <w:rsid w:val="0029341A"/>
    <w:rsid w:val="002A5035"/>
    <w:rsid w:val="002C7A5C"/>
    <w:rsid w:val="002E6043"/>
    <w:rsid w:val="00320FCA"/>
    <w:rsid w:val="00346BB6"/>
    <w:rsid w:val="00357184"/>
    <w:rsid w:val="00363BB8"/>
    <w:rsid w:val="00372B96"/>
    <w:rsid w:val="00441B87"/>
    <w:rsid w:val="004436D3"/>
    <w:rsid w:val="0045015B"/>
    <w:rsid w:val="0051679A"/>
    <w:rsid w:val="00547EEB"/>
    <w:rsid w:val="0055550D"/>
    <w:rsid w:val="0056704D"/>
    <w:rsid w:val="00573B26"/>
    <w:rsid w:val="005C6E82"/>
    <w:rsid w:val="00607B7E"/>
    <w:rsid w:val="00632F1D"/>
    <w:rsid w:val="00650829"/>
    <w:rsid w:val="00665D8D"/>
    <w:rsid w:val="006747FF"/>
    <w:rsid w:val="006C7D0D"/>
    <w:rsid w:val="006D0A84"/>
    <w:rsid w:val="00771466"/>
    <w:rsid w:val="007A40CA"/>
    <w:rsid w:val="00806031"/>
    <w:rsid w:val="008764FA"/>
    <w:rsid w:val="00892432"/>
    <w:rsid w:val="008C3F05"/>
    <w:rsid w:val="008D6D00"/>
    <w:rsid w:val="0091043F"/>
    <w:rsid w:val="00915719"/>
    <w:rsid w:val="00927DC9"/>
    <w:rsid w:val="0095573C"/>
    <w:rsid w:val="0095779F"/>
    <w:rsid w:val="0099495B"/>
    <w:rsid w:val="00A3768B"/>
    <w:rsid w:val="00AB72AA"/>
    <w:rsid w:val="00AB7F2F"/>
    <w:rsid w:val="00BE0F02"/>
    <w:rsid w:val="00C375BD"/>
    <w:rsid w:val="00C74ED2"/>
    <w:rsid w:val="00D320D6"/>
    <w:rsid w:val="00D35351"/>
    <w:rsid w:val="00D676DF"/>
    <w:rsid w:val="00D90676"/>
    <w:rsid w:val="00DD3275"/>
    <w:rsid w:val="00E31EA1"/>
    <w:rsid w:val="00E42310"/>
    <w:rsid w:val="00E460A7"/>
    <w:rsid w:val="00E52194"/>
    <w:rsid w:val="00E6181A"/>
    <w:rsid w:val="00E866A5"/>
    <w:rsid w:val="00EC3525"/>
    <w:rsid w:val="00EC6678"/>
    <w:rsid w:val="00EF0966"/>
    <w:rsid w:val="00EF5061"/>
    <w:rsid w:val="00F428F0"/>
    <w:rsid w:val="00F73B77"/>
    <w:rsid w:val="00F8177F"/>
    <w:rsid w:val="00FB4636"/>
    <w:rsid w:val="00FD053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379E-59EC-4E8C-AA16-DD297A70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Aneida Patricia Antequera Claure</cp:lastModifiedBy>
  <cp:revision>2</cp:revision>
  <cp:lastPrinted>2020-09-17T14:00:00Z</cp:lastPrinted>
  <dcterms:created xsi:type="dcterms:W3CDTF">2020-09-17T20:38:00Z</dcterms:created>
  <dcterms:modified xsi:type="dcterms:W3CDTF">2020-09-17T20:38:00Z</dcterms:modified>
</cp:coreProperties>
</file>