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7E" w:rsidRDefault="00F97F3A" w:rsidP="0046207E">
      <w:pPr>
        <w:spacing w:before="14" w:line="200" w:lineRule="exact"/>
        <w:ind w:left="426"/>
        <w:jc w:val="center"/>
        <w:rPr>
          <w:b/>
          <w:lang w:val="es-BO"/>
        </w:rPr>
      </w:pPr>
      <w:r>
        <w:rPr>
          <w:b/>
          <w:lang w:val="es-BO"/>
        </w:rPr>
        <w:t>TERMINOS DE REFERENCIA</w:t>
      </w:r>
    </w:p>
    <w:p w:rsidR="0046207E" w:rsidRDefault="0046207E" w:rsidP="00646B07">
      <w:pPr>
        <w:spacing w:before="14" w:line="200" w:lineRule="exact"/>
        <w:ind w:left="426"/>
        <w:jc w:val="center"/>
        <w:rPr>
          <w:b/>
          <w:lang w:val="es-BO"/>
        </w:rPr>
      </w:pPr>
      <w:r>
        <w:rPr>
          <w:b/>
          <w:lang w:val="es-BO"/>
        </w:rPr>
        <w:t>OBJETO DE CONTRATACIÓN:</w:t>
      </w:r>
      <w:r w:rsidR="00920C93">
        <w:rPr>
          <w:b/>
          <w:lang w:val="es-BO"/>
        </w:rPr>
        <w:t xml:space="preserve"> </w:t>
      </w:r>
      <w:r w:rsidR="003C58EE">
        <w:rPr>
          <w:b/>
          <w:bCs/>
        </w:rPr>
        <w:t>SERVICIO DE CONSULTORIA INDIVIDUAL DE LINEA – ADMINISTRATIVO II – CONSOLIDADOR Y SISTEMATIZADOR DE RESULTADOS DE ELECCIONES GENERALES 2020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46207E" w:rsidRPr="0045015B" w:rsidTr="00920C93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46207E" w:rsidRPr="009221B6" w:rsidRDefault="0046207E" w:rsidP="0046207E">
            <w:pPr>
              <w:pStyle w:val="Textoindependiente3"/>
              <w:numPr>
                <w:ilvl w:val="0"/>
                <w:numId w:val="17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9221B6">
              <w:rPr>
                <w:b/>
                <w:bCs/>
                <w:color w:val="FFFFFF"/>
                <w:sz w:val="20"/>
              </w:rPr>
              <w:t>CARA</w:t>
            </w:r>
            <w:r w:rsidR="00920C93">
              <w:rPr>
                <w:b/>
                <w:bCs/>
                <w:color w:val="FFFFFF"/>
                <w:sz w:val="20"/>
              </w:rPr>
              <w:t xml:space="preserve">CTERÍSTICAS DE LA CONSULTORIA </w:t>
            </w:r>
          </w:p>
        </w:tc>
      </w:tr>
      <w:tr w:rsidR="0046207E" w:rsidRPr="009221B6" w:rsidTr="00920C93">
        <w:trPr>
          <w:cantSplit/>
          <w:trHeight w:val="45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46207E" w:rsidRPr="009221B6" w:rsidRDefault="00920C93" w:rsidP="0046207E">
            <w:pPr>
              <w:pStyle w:val="Textoindependiente3"/>
              <w:numPr>
                <w:ilvl w:val="0"/>
                <w:numId w:val="18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FUNCIONES DE LA CONSULTORIA </w:t>
            </w:r>
          </w:p>
        </w:tc>
      </w:tr>
      <w:tr w:rsidR="00920C93" w:rsidRPr="00EB5CC3" w:rsidTr="00920C93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920C93" w:rsidRPr="006E4556" w:rsidRDefault="00920C93" w:rsidP="00920C93">
            <w:pPr>
              <w:pStyle w:val="Textoindependiente3"/>
              <w:numPr>
                <w:ilvl w:val="0"/>
                <w:numId w:val="23"/>
              </w:numPr>
              <w:rPr>
                <w:bCs/>
                <w:i/>
                <w:iCs/>
                <w:sz w:val="20"/>
              </w:rPr>
            </w:pPr>
            <w:r w:rsidRPr="006E4556">
              <w:rPr>
                <w:b/>
                <w:sz w:val="20"/>
              </w:rPr>
              <w:t xml:space="preserve">Función 1: </w:t>
            </w:r>
            <w:r w:rsidR="003C58EE">
              <w:rPr>
                <w:b/>
                <w:sz w:val="20"/>
              </w:rPr>
              <w:t>Apoyar en Tareas Administrativas</w:t>
            </w:r>
            <w:r w:rsidRPr="006E4556">
              <w:rPr>
                <w:sz w:val="20"/>
              </w:rPr>
              <w:t>:</w:t>
            </w:r>
          </w:p>
          <w:p w:rsidR="0011151A" w:rsidRPr="006E4556" w:rsidRDefault="003A227D" w:rsidP="00E63D3B">
            <w:pPr>
              <w:pStyle w:val="Textoindependiente3"/>
              <w:numPr>
                <w:ilvl w:val="0"/>
                <w:numId w:val="24"/>
              </w:numPr>
              <w:rPr>
                <w:sz w:val="20"/>
              </w:rPr>
            </w:pPr>
            <w:r w:rsidRPr="005C57E2">
              <w:rPr>
                <w:sz w:val="22"/>
                <w:szCs w:val="22"/>
              </w:rPr>
              <w:t>Coordinar actividades respecto de la construcción de la información geográfica de la votación</w:t>
            </w:r>
            <w:r>
              <w:rPr>
                <w:sz w:val="22"/>
                <w:szCs w:val="22"/>
              </w:rPr>
              <w:t xml:space="preserve"> nacional y del </w:t>
            </w:r>
            <w:r w:rsidRPr="005C57E2">
              <w:rPr>
                <w:sz w:val="22"/>
                <w:szCs w:val="22"/>
              </w:rPr>
              <w:t>exterior</w:t>
            </w:r>
            <w:r>
              <w:rPr>
                <w:sz w:val="22"/>
                <w:szCs w:val="22"/>
              </w:rPr>
              <w:t xml:space="preserve"> del país</w:t>
            </w:r>
            <w:r w:rsidR="00E63D3B">
              <w:rPr>
                <w:sz w:val="22"/>
                <w:szCs w:val="22"/>
              </w:rPr>
              <w:t xml:space="preserve"> </w:t>
            </w:r>
            <w:r w:rsidR="00E63D3B" w:rsidRPr="001B18FD">
              <w:rPr>
                <w:sz w:val="22"/>
                <w:szCs w:val="22"/>
              </w:rPr>
              <w:t>de elecciones generales de 18 de octubre de 2020.</w:t>
            </w:r>
          </w:p>
        </w:tc>
      </w:tr>
      <w:tr w:rsidR="00920C93" w:rsidRPr="00EB5CC3" w:rsidTr="00920C93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920C93" w:rsidRPr="006E4556" w:rsidRDefault="00920C93" w:rsidP="00920C93">
            <w:pPr>
              <w:pStyle w:val="Textoindependiente3"/>
              <w:numPr>
                <w:ilvl w:val="0"/>
                <w:numId w:val="23"/>
              </w:numPr>
              <w:rPr>
                <w:bCs/>
                <w:i/>
                <w:iCs/>
                <w:sz w:val="20"/>
              </w:rPr>
            </w:pPr>
            <w:r w:rsidRPr="006E4556">
              <w:rPr>
                <w:b/>
                <w:sz w:val="20"/>
              </w:rPr>
              <w:t>Función 2:</w:t>
            </w:r>
            <w:r w:rsidRPr="006E4556">
              <w:rPr>
                <w:sz w:val="20"/>
              </w:rPr>
              <w:t xml:space="preserve"> </w:t>
            </w:r>
            <w:r w:rsidR="003C58EE">
              <w:rPr>
                <w:b/>
                <w:sz w:val="20"/>
              </w:rPr>
              <w:t>Prestar Apoyo en Trabajos Técnicos:</w:t>
            </w:r>
          </w:p>
          <w:p w:rsidR="0011151A" w:rsidRPr="006E4556" w:rsidRDefault="003A227D" w:rsidP="00E63D3B">
            <w:pPr>
              <w:pStyle w:val="Textoindependiente3"/>
              <w:numPr>
                <w:ilvl w:val="0"/>
                <w:numId w:val="24"/>
              </w:numPr>
            </w:pPr>
            <w:r w:rsidRPr="005C57E2">
              <w:rPr>
                <w:sz w:val="22"/>
                <w:szCs w:val="22"/>
              </w:rPr>
              <w:t xml:space="preserve">Recopilar la información de carácter técnico cartográfico (información geográfica, procesamiento de información) </w:t>
            </w:r>
            <w:r w:rsidR="00E63D3B" w:rsidRPr="001B18FD">
              <w:rPr>
                <w:sz w:val="22"/>
                <w:szCs w:val="22"/>
              </w:rPr>
              <w:t>de los resultados de Elecciones Generales de 18 de octubre de 2020, así como de los resultados en los países del exterior de Bolivia.</w:t>
            </w:r>
          </w:p>
        </w:tc>
      </w:tr>
      <w:tr w:rsidR="00920C93" w:rsidRPr="00EB5CC3" w:rsidTr="00920C93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920C93" w:rsidRPr="006E4556" w:rsidRDefault="00920C93" w:rsidP="00920C93">
            <w:pPr>
              <w:pStyle w:val="Textoindependiente3"/>
              <w:numPr>
                <w:ilvl w:val="0"/>
                <w:numId w:val="23"/>
              </w:numPr>
              <w:rPr>
                <w:bCs/>
                <w:i/>
                <w:iCs/>
                <w:sz w:val="20"/>
              </w:rPr>
            </w:pPr>
            <w:r w:rsidRPr="006E4556">
              <w:rPr>
                <w:b/>
                <w:sz w:val="20"/>
              </w:rPr>
              <w:t>Función 3:</w:t>
            </w:r>
            <w:r w:rsidRPr="006E4556">
              <w:rPr>
                <w:sz w:val="20"/>
              </w:rPr>
              <w:t xml:space="preserve"> </w:t>
            </w:r>
            <w:r w:rsidR="003C58EE">
              <w:rPr>
                <w:b/>
                <w:sz w:val="20"/>
              </w:rPr>
              <w:t>Coadyuvar en la Elaboración de Informes:</w:t>
            </w:r>
          </w:p>
          <w:p w:rsidR="0011151A" w:rsidRPr="006E4556" w:rsidRDefault="003A227D" w:rsidP="000A299A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1B18FD">
              <w:rPr>
                <w:sz w:val="22"/>
                <w:szCs w:val="22"/>
                <w:lang w:eastAsia="es-ES"/>
              </w:rPr>
              <w:t>Generación de la documentación del mapeo temático de los resultados de la votación</w:t>
            </w:r>
            <w:r w:rsidR="00E63D3B" w:rsidRPr="001B18FD">
              <w:rPr>
                <w:sz w:val="22"/>
                <w:szCs w:val="22"/>
                <w:lang w:eastAsia="es-ES"/>
              </w:rPr>
              <w:t xml:space="preserve"> de Elecciones Generales de 18 de octubre de 2020.</w:t>
            </w:r>
            <w:r w:rsidR="00E63D3B">
              <w:rPr>
                <w:sz w:val="22"/>
                <w:szCs w:val="22"/>
              </w:rPr>
              <w:t xml:space="preserve"> </w:t>
            </w:r>
          </w:p>
        </w:tc>
      </w:tr>
      <w:tr w:rsidR="003C58EE" w:rsidRPr="00EB5CC3" w:rsidTr="00920C93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3C58EE" w:rsidRPr="006E4556" w:rsidRDefault="003C58EE" w:rsidP="003C58EE">
            <w:pPr>
              <w:pStyle w:val="Textoindependiente3"/>
              <w:numPr>
                <w:ilvl w:val="0"/>
                <w:numId w:val="23"/>
              </w:numPr>
              <w:rPr>
                <w:bCs/>
                <w:i/>
                <w:iCs/>
                <w:sz w:val="20"/>
              </w:rPr>
            </w:pPr>
            <w:r w:rsidRPr="006E4556">
              <w:rPr>
                <w:b/>
                <w:sz w:val="20"/>
              </w:rPr>
              <w:t>Función 4:</w:t>
            </w:r>
            <w:r w:rsidRPr="006E4556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Procesar Documentos e Información</w:t>
            </w:r>
            <w:r w:rsidRPr="006E4556">
              <w:rPr>
                <w:b/>
                <w:sz w:val="20"/>
              </w:rPr>
              <w:t>:</w:t>
            </w:r>
            <w:r w:rsidRPr="006E4556">
              <w:rPr>
                <w:sz w:val="20"/>
              </w:rPr>
              <w:t xml:space="preserve"> </w:t>
            </w:r>
          </w:p>
          <w:p w:rsidR="003C58EE" w:rsidRPr="006E4556" w:rsidRDefault="003A227D" w:rsidP="00E63D3B">
            <w:pPr>
              <w:pStyle w:val="Prrafodelista"/>
              <w:numPr>
                <w:ilvl w:val="0"/>
                <w:numId w:val="24"/>
              </w:numPr>
              <w:jc w:val="both"/>
              <w:rPr>
                <w:b/>
              </w:rPr>
            </w:pPr>
            <w:r w:rsidRPr="00030B69">
              <w:rPr>
                <w:sz w:val="22"/>
                <w:szCs w:val="22"/>
                <w:lang w:eastAsia="es-ES"/>
              </w:rPr>
              <w:t xml:space="preserve">Efectuar gestiones administrativas y operativas </w:t>
            </w:r>
            <w:r w:rsidR="00E63D3B">
              <w:rPr>
                <w:sz w:val="22"/>
                <w:szCs w:val="22"/>
                <w:lang w:eastAsia="es-ES"/>
              </w:rPr>
              <w:t>designadas</w:t>
            </w:r>
            <w:r w:rsidRPr="00030B69">
              <w:rPr>
                <w:sz w:val="22"/>
                <w:szCs w:val="22"/>
                <w:lang w:eastAsia="es-ES"/>
              </w:rPr>
              <w:t xml:space="preserve"> por el inmediato superior</w:t>
            </w:r>
          </w:p>
        </w:tc>
      </w:tr>
      <w:tr w:rsidR="00920C93" w:rsidRPr="00EB5CC3" w:rsidTr="00920C93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920C93" w:rsidRPr="006E4556" w:rsidRDefault="003C58EE" w:rsidP="00920C93">
            <w:pPr>
              <w:pStyle w:val="Textoindependiente3"/>
              <w:numPr>
                <w:ilvl w:val="0"/>
                <w:numId w:val="23"/>
              </w:numPr>
              <w:rPr>
                <w:bCs/>
                <w:i/>
                <w:iCs/>
                <w:sz w:val="20"/>
              </w:rPr>
            </w:pPr>
            <w:r>
              <w:rPr>
                <w:b/>
                <w:sz w:val="20"/>
              </w:rPr>
              <w:t>Función 5</w:t>
            </w:r>
            <w:r w:rsidR="00920C93" w:rsidRPr="006E4556">
              <w:rPr>
                <w:b/>
                <w:sz w:val="20"/>
              </w:rPr>
              <w:t>:</w:t>
            </w:r>
            <w:r w:rsidR="00920C93" w:rsidRPr="006E4556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Realizar Tareas de Verificación, Transcripción, Digitalización y Otros de Naturaleza Similares</w:t>
            </w:r>
            <w:r w:rsidR="00920C93" w:rsidRPr="006E4556">
              <w:rPr>
                <w:b/>
                <w:sz w:val="20"/>
              </w:rPr>
              <w:t>:</w:t>
            </w:r>
            <w:r w:rsidR="00920C93" w:rsidRPr="006E4556">
              <w:rPr>
                <w:sz w:val="20"/>
              </w:rPr>
              <w:t xml:space="preserve"> </w:t>
            </w:r>
          </w:p>
          <w:p w:rsidR="0011151A" w:rsidRPr="006E4556" w:rsidRDefault="00607A90" w:rsidP="001B18FD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5C57E2">
              <w:rPr>
                <w:sz w:val="22"/>
                <w:szCs w:val="22"/>
                <w:lang w:eastAsia="es-ES"/>
              </w:rPr>
              <w:t>Generación del mapeo temático de los resultados de la votación</w:t>
            </w:r>
            <w:r w:rsidR="00E63D3B">
              <w:rPr>
                <w:sz w:val="22"/>
                <w:szCs w:val="22"/>
                <w:lang w:eastAsia="es-ES"/>
              </w:rPr>
              <w:t xml:space="preserve"> </w:t>
            </w:r>
            <w:r w:rsidR="00E63D3B" w:rsidRPr="001B18FD">
              <w:rPr>
                <w:sz w:val="22"/>
                <w:szCs w:val="22"/>
                <w:lang w:eastAsia="es-ES"/>
              </w:rPr>
              <w:t>de Elecciones Generales de 18 de octubre de 2020.</w:t>
            </w:r>
          </w:p>
        </w:tc>
      </w:tr>
      <w:tr w:rsidR="00920C93" w:rsidRPr="00EB5CC3" w:rsidTr="00920C93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920C93" w:rsidRPr="006E4556" w:rsidRDefault="003C58EE" w:rsidP="00920C93">
            <w:pPr>
              <w:pStyle w:val="Textoindependiente3"/>
              <w:numPr>
                <w:ilvl w:val="0"/>
                <w:numId w:val="23"/>
              </w:numPr>
              <w:rPr>
                <w:bCs/>
                <w:i/>
                <w:iCs/>
                <w:sz w:val="20"/>
              </w:rPr>
            </w:pPr>
            <w:r>
              <w:rPr>
                <w:b/>
                <w:sz w:val="20"/>
              </w:rPr>
              <w:t>Función 6</w:t>
            </w:r>
            <w:r w:rsidR="00920C93" w:rsidRPr="006E4556">
              <w:rPr>
                <w:b/>
                <w:sz w:val="20"/>
              </w:rPr>
              <w:t>:</w:t>
            </w:r>
            <w:r w:rsidR="00920C93" w:rsidRPr="006E4556">
              <w:rPr>
                <w:sz w:val="20"/>
              </w:rPr>
              <w:t xml:space="preserve"> </w:t>
            </w:r>
            <w:r w:rsidR="00920C93" w:rsidRPr="006E4556">
              <w:rPr>
                <w:b/>
                <w:sz w:val="20"/>
              </w:rPr>
              <w:t>Otras funciones asignadas por el supervisor:</w:t>
            </w:r>
            <w:r w:rsidR="00920C93" w:rsidRPr="006E4556">
              <w:rPr>
                <w:sz w:val="20"/>
              </w:rPr>
              <w:t xml:space="preserve"> </w:t>
            </w:r>
          </w:p>
          <w:p w:rsidR="0011151A" w:rsidRPr="006E4556" w:rsidRDefault="00607A90" w:rsidP="001B18FD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5C57E2">
              <w:rPr>
                <w:sz w:val="22"/>
                <w:szCs w:val="22"/>
                <w:lang w:eastAsia="es-ES"/>
              </w:rPr>
              <w:t>Otras que designe el jefe de la Unidad de Geografía y Logística Electoral.</w:t>
            </w:r>
          </w:p>
        </w:tc>
      </w:tr>
      <w:tr w:rsidR="00920C93" w:rsidRPr="0045015B" w:rsidTr="000A299A">
        <w:trPr>
          <w:cantSplit/>
          <w:trHeight w:val="42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0C93" w:rsidRPr="009221B6" w:rsidRDefault="00FD7C73" w:rsidP="0046207E">
            <w:pPr>
              <w:pStyle w:val="Textoindependiente3"/>
              <w:numPr>
                <w:ilvl w:val="0"/>
                <w:numId w:val="18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RESULTADOS ESPERADOS</w:t>
            </w:r>
          </w:p>
        </w:tc>
      </w:tr>
      <w:tr w:rsidR="00920C93" w:rsidRPr="00EB5CC3" w:rsidTr="00920C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C73" w:rsidRPr="00607A90" w:rsidRDefault="00FD7C73" w:rsidP="00FD7C73">
            <w:pPr>
              <w:pStyle w:val="Textoindependiente3"/>
              <w:rPr>
                <w:color w:val="000000"/>
                <w:sz w:val="22"/>
                <w:szCs w:val="22"/>
                <w:lang w:eastAsia="en-US"/>
              </w:rPr>
            </w:pPr>
            <w:r w:rsidRPr="00607A90">
              <w:rPr>
                <w:color w:val="000000"/>
                <w:sz w:val="22"/>
                <w:szCs w:val="22"/>
                <w:lang w:eastAsia="en-US"/>
              </w:rPr>
              <w:t>Los resultados</w:t>
            </w:r>
            <w:r w:rsidR="00D447E0" w:rsidRPr="00607A90">
              <w:rPr>
                <w:color w:val="000000"/>
                <w:sz w:val="22"/>
                <w:szCs w:val="22"/>
                <w:lang w:eastAsia="en-US"/>
              </w:rPr>
              <w:t xml:space="preserve"> esperados son:</w:t>
            </w:r>
          </w:p>
          <w:p w:rsidR="003A227D" w:rsidRPr="00BC5B4F" w:rsidRDefault="003A227D" w:rsidP="001B18FD">
            <w:pPr>
              <w:pStyle w:val="Prrafodelista"/>
              <w:numPr>
                <w:ilvl w:val="0"/>
                <w:numId w:val="24"/>
              </w:numPr>
              <w:jc w:val="both"/>
              <w:rPr>
                <w:sz w:val="22"/>
                <w:szCs w:val="22"/>
                <w:lang w:eastAsia="es-ES"/>
              </w:rPr>
            </w:pPr>
            <w:r w:rsidRPr="00BC5B4F">
              <w:rPr>
                <w:sz w:val="22"/>
                <w:szCs w:val="22"/>
                <w:lang w:eastAsia="es-ES"/>
              </w:rPr>
              <w:t>Disponibilidad de la documentación de los resultados de la votación a desarrollarse en las elecciones generales de 2020 por: recintos electorales, asientos electorales, circunscripciones uninominales y especiales, municipios, provincias, departamentos y del exterior del país en los formatos impreso y digital.</w:t>
            </w:r>
          </w:p>
          <w:p w:rsidR="00A176BB" w:rsidRPr="009221B6" w:rsidRDefault="003A227D" w:rsidP="001B18FD">
            <w:pPr>
              <w:pStyle w:val="Prrafodelista"/>
              <w:numPr>
                <w:ilvl w:val="0"/>
                <w:numId w:val="24"/>
              </w:numPr>
              <w:jc w:val="both"/>
              <w:rPr>
                <w:b/>
                <w:bCs/>
              </w:rPr>
            </w:pPr>
            <w:r>
              <w:rPr>
                <w:sz w:val="22"/>
                <w:szCs w:val="22"/>
                <w:lang w:eastAsia="es-ES"/>
              </w:rPr>
              <w:t>Consolidado</w:t>
            </w:r>
            <w:r w:rsidRPr="00030B69">
              <w:rPr>
                <w:sz w:val="22"/>
                <w:szCs w:val="22"/>
                <w:lang w:eastAsia="es-ES"/>
              </w:rPr>
              <w:t xml:space="preserve"> la documentación de </w:t>
            </w:r>
            <w:r>
              <w:rPr>
                <w:sz w:val="22"/>
                <w:szCs w:val="22"/>
                <w:lang w:eastAsia="es-ES"/>
              </w:rPr>
              <w:t>resultados de elecciones generales 2020.</w:t>
            </w:r>
          </w:p>
        </w:tc>
      </w:tr>
      <w:tr w:rsidR="00FD7C73" w:rsidRPr="00EB5CC3" w:rsidTr="000A299A">
        <w:trPr>
          <w:cantSplit/>
          <w:trHeight w:val="30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D7C73" w:rsidRPr="00BF3FF2" w:rsidRDefault="00FD7C73" w:rsidP="00FD424D">
            <w:pPr>
              <w:pStyle w:val="Textoindependiente3"/>
              <w:numPr>
                <w:ilvl w:val="0"/>
                <w:numId w:val="17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FD7C73">
              <w:rPr>
                <w:b/>
                <w:bCs/>
                <w:color w:val="FFFFFF" w:themeColor="background1"/>
                <w:sz w:val="20"/>
              </w:rPr>
              <w:t>CARACTERÍSTICAS DEL CONSULTOR A SER CONTRATADO</w:t>
            </w:r>
          </w:p>
        </w:tc>
      </w:tr>
      <w:tr w:rsidR="00FD7C73" w:rsidRPr="00EB5CC3" w:rsidTr="000A299A">
        <w:trPr>
          <w:cantSplit/>
          <w:trHeight w:val="27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C73" w:rsidRPr="00BF3FF2" w:rsidRDefault="00FD7C73" w:rsidP="00FD7C73">
            <w:pPr>
              <w:pStyle w:val="Textoindependiente3"/>
              <w:rPr>
                <w:b/>
                <w:bCs/>
                <w:sz w:val="20"/>
              </w:rPr>
            </w:pPr>
            <w:r w:rsidRPr="00BF3FF2">
              <w:rPr>
                <w:b/>
                <w:bCs/>
                <w:sz w:val="20"/>
              </w:rPr>
              <w:t>A. PERFIL DEL CONSULTOR  ( De acuerdo al Cuadro de Equivalencias)</w:t>
            </w:r>
          </w:p>
        </w:tc>
      </w:tr>
      <w:tr w:rsidR="00FD7C73" w:rsidRPr="00EB5CC3" w:rsidTr="00920C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3FE" w:rsidRDefault="00FD7C73" w:rsidP="00AF3EB1">
            <w:pPr>
              <w:pStyle w:val="Textoindependiente3"/>
              <w:rPr>
                <w:sz w:val="20"/>
              </w:rPr>
            </w:pPr>
            <w:r w:rsidRPr="00BF3FF2">
              <w:rPr>
                <w:b/>
                <w:sz w:val="20"/>
              </w:rPr>
              <w:t>1. Formación Académica:</w:t>
            </w:r>
            <w:r w:rsidRPr="00BF3FF2">
              <w:rPr>
                <w:sz w:val="20"/>
              </w:rPr>
              <w:t xml:space="preserve"> </w:t>
            </w:r>
          </w:p>
          <w:p w:rsidR="00A176BB" w:rsidRPr="00BF3FF2" w:rsidRDefault="003A227D" w:rsidP="00564646">
            <w:pPr>
              <w:pStyle w:val="Textoindependiente3"/>
              <w:rPr>
                <w:sz w:val="20"/>
              </w:rPr>
            </w:pPr>
            <w:r w:rsidRPr="00CA3908">
              <w:rPr>
                <w:bCs/>
                <w:iCs/>
                <w:sz w:val="20"/>
                <w:lang w:val="es-ES_tradnl"/>
              </w:rPr>
              <w:t>Estudiante universitario o técnico en Geografía o Topografía y Geodesia o en ramas afines, presentar la documentación de respaldo en fotocopia simple, que acredite tal formación.</w:t>
            </w:r>
          </w:p>
        </w:tc>
      </w:tr>
      <w:tr w:rsidR="00FD7C73" w:rsidRPr="00EB5CC3" w:rsidTr="00920C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670" w:rsidRDefault="00FD7C73" w:rsidP="00AF3EB1">
            <w:pPr>
              <w:pStyle w:val="Textoindependiente3"/>
              <w:rPr>
                <w:sz w:val="20"/>
              </w:rPr>
            </w:pPr>
            <w:r w:rsidRPr="002903D1">
              <w:rPr>
                <w:b/>
                <w:color w:val="000000" w:themeColor="text1"/>
                <w:sz w:val="20"/>
                <w:lang w:val="es-ES_tradnl"/>
              </w:rPr>
              <w:t xml:space="preserve">2. </w:t>
            </w:r>
            <w:r w:rsidR="003835C3">
              <w:rPr>
                <w:b/>
                <w:color w:val="000000" w:themeColor="text1"/>
                <w:sz w:val="20"/>
                <w:lang w:val="es-ES_tradnl"/>
              </w:rPr>
              <w:t xml:space="preserve">Cursos, </w:t>
            </w:r>
            <w:r w:rsidR="00AF3EB1" w:rsidRPr="001C33FE">
              <w:rPr>
                <w:b/>
                <w:color w:val="000000" w:themeColor="text1"/>
                <w:sz w:val="20"/>
                <w:lang w:val="es-ES_tradnl"/>
              </w:rPr>
              <w:t>Seminario</w:t>
            </w:r>
            <w:r w:rsidR="003835C3">
              <w:rPr>
                <w:b/>
                <w:color w:val="000000" w:themeColor="text1"/>
                <w:sz w:val="20"/>
                <w:lang w:val="es-ES_tradnl"/>
              </w:rPr>
              <w:t xml:space="preserve">s o </w:t>
            </w:r>
            <w:r w:rsidR="00AF3EB1" w:rsidRPr="001C33FE">
              <w:rPr>
                <w:b/>
                <w:color w:val="000000" w:themeColor="text1"/>
                <w:sz w:val="20"/>
                <w:lang w:val="es-ES_tradnl"/>
              </w:rPr>
              <w:t>Taller</w:t>
            </w:r>
            <w:r w:rsidR="003835C3">
              <w:rPr>
                <w:b/>
                <w:color w:val="000000" w:themeColor="text1"/>
                <w:sz w:val="20"/>
                <w:lang w:val="es-ES_tradnl"/>
              </w:rPr>
              <w:t>es</w:t>
            </w:r>
            <w:r w:rsidRPr="001C33FE">
              <w:rPr>
                <w:b/>
                <w:color w:val="000000" w:themeColor="text1"/>
                <w:sz w:val="20"/>
                <w:lang w:val="es-ES_tradnl"/>
              </w:rPr>
              <w:t>.</w:t>
            </w:r>
            <w:r w:rsidRPr="002903D1">
              <w:rPr>
                <w:b/>
                <w:color w:val="000000" w:themeColor="text1"/>
                <w:sz w:val="20"/>
                <w:lang w:val="es-ES_tradnl"/>
              </w:rPr>
              <w:t xml:space="preserve"> </w:t>
            </w:r>
            <w:r w:rsidR="002F5298">
              <w:rPr>
                <w:sz w:val="20"/>
              </w:rPr>
              <w:t xml:space="preserve">Acreditar </w:t>
            </w:r>
            <w:r w:rsidR="0073133E">
              <w:rPr>
                <w:sz w:val="20"/>
              </w:rPr>
              <w:t>certificaciones</w:t>
            </w:r>
            <w:r w:rsidR="002F5298">
              <w:rPr>
                <w:sz w:val="20"/>
              </w:rPr>
              <w:t xml:space="preserve"> s</w:t>
            </w:r>
            <w:r w:rsidR="00E61F2D">
              <w:rPr>
                <w:sz w:val="20"/>
              </w:rPr>
              <w:t>obre cursos relacionados a</w:t>
            </w:r>
            <w:r w:rsidR="00ED1670">
              <w:rPr>
                <w:sz w:val="20"/>
              </w:rPr>
              <w:t>:</w:t>
            </w:r>
          </w:p>
          <w:p w:rsidR="000A299A" w:rsidRPr="002F5298" w:rsidRDefault="003A227D" w:rsidP="00564646">
            <w:pPr>
              <w:pStyle w:val="Textoindependiente3"/>
              <w:rPr>
                <w:sz w:val="20"/>
              </w:rPr>
            </w:pPr>
            <w:r w:rsidRPr="007407CB">
              <w:rPr>
                <w:bCs/>
                <w:iCs/>
                <w:sz w:val="20"/>
                <w:lang w:val="es-ES_tradnl"/>
              </w:rPr>
              <w:t xml:space="preserve">Acreditar 1 </w:t>
            </w:r>
            <w:r>
              <w:rPr>
                <w:bCs/>
                <w:iCs/>
                <w:sz w:val="20"/>
                <w:lang w:val="es-ES_tradnl"/>
              </w:rPr>
              <w:t>curso</w:t>
            </w:r>
            <w:r w:rsidRPr="007407CB">
              <w:rPr>
                <w:bCs/>
                <w:iCs/>
                <w:sz w:val="20"/>
                <w:lang w:val="es-ES_tradnl"/>
              </w:rPr>
              <w:t xml:space="preserve"> </w:t>
            </w:r>
            <w:r>
              <w:rPr>
                <w:bCs/>
                <w:iCs/>
                <w:sz w:val="20"/>
                <w:lang w:val="es-ES_tradnl"/>
              </w:rPr>
              <w:t xml:space="preserve">o taller en </w:t>
            </w:r>
            <w:r w:rsidRPr="001B18FD">
              <w:rPr>
                <w:bCs/>
                <w:iCs/>
                <w:sz w:val="20"/>
                <w:lang w:val="es-ES_tradnl"/>
              </w:rPr>
              <w:t>ArcGis o Qgis</w:t>
            </w:r>
            <w:r>
              <w:rPr>
                <w:bCs/>
                <w:iCs/>
                <w:sz w:val="20"/>
                <w:lang w:val="es-ES_tradnl"/>
              </w:rPr>
              <w:t xml:space="preserve"> o Geomática o</w:t>
            </w:r>
            <w:r w:rsidR="00564646">
              <w:rPr>
                <w:bCs/>
                <w:iCs/>
                <w:sz w:val="20"/>
                <w:lang w:val="es-ES_tradnl"/>
              </w:rPr>
              <w:t xml:space="preserve"> Sistemas de Información Geográfica o</w:t>
            </w:r>
            <w:r>
              <w:rPr>
                <w:bCs/>
                <w:iCs/>
                <w:sz w:val="20"/>
                <w:lang w:val="es-ES_tradnl"/>
              </w:rPr>
              <w:t xml:space="preserve"> equivalente,</w:t>
            </w:r>
            <w:r w:rsidRPr="007407CB">
              <w:rPr>
                <w:bCs/>
                <w:iCs/>
                <w:sz w:val="20"/>
                <w:lang w:val="es-ES_tradnl"/>
              </w:rPr>
              <w:t xml:space="preserve"> mediante la </w:t>
            </w:r>
            <w:r w:rsidRPr="001B18FD">
              <w:rPr>
                <w:bCs/>
                <w:iCs/>
                <w:sz w:val="20"/>
                <w:lang w:val="es-ES_tradnl"/>
              </w:rPr>
              <w:t xml:space="preserve"> presentación de documentación de respaldo en fotocopia simple, que acredite tal experiencia</w:t>
            </w:r>
            <w:r>
              <w:rPr>
                <w:sz w:val="20"/>
              </w:rPr>
              <w:t>.</w:t>
            </w:r>
          </w:p>
        </w:tc>
      </w:tr>
      <w:tr w:rsidR="00FD7C73" w:rsidRPr="00EB5CC3" w:rsidTr="00920C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3FE" w:rsidRDefault="00FD7C73" w:rsidP="001C33FE">
            <w:pPr>
              <w:pStyle w:val="Textoindependiente3"/>
              <w:rPr>
                <w:sz w:val="20"/>
                <w:lang w:val="es-ES_tradnl"/>
              </w:rPr>
            </w:pPr>
            <w:r w:rsidRPr="00BF3FF2">
              <w:rPr>
                <w:b/>
                <w:sz w:val="20"/>
                <w:lang w:val="es-ES_tradnl"/>
              </w:rPr>
              <w:t>3. Experiencia General.</w:t>
            </w:r>
            <w:r w:rsidRPr="00BF3FF2">
              <w:rPr>
                <w:sz w:val="20"/>
                <w:lang w:val="es-ES_tradnl"/>
              </w:rPr>
              <w:t xml:space="preserve"> </w:t>
            </w:r>
          </w:p>
          <w:p w:rsidR="000A299A" w:rsidRPr="00BF3FF2" w:rsidRDefault="003A227D" w:rsidP="00564646">
            <w:pPr>
              <w:pStyle w:val="Textoindependiente3"/>
              <w:rPr>
                <w:sz w:val="20"/>
                <w:lang w:val="es-ES_tradnl"/>
              </w:rPr>
            </w:pPr>
            <w:r w:rsidRPr="001B18FD">
              <w:rPr>
                <w:bCs/>
                <w:iCs/>
                <w:sz w:val="20"/>
                <w:lang w:val="es-ES_tradnl"/>
              </w:rPr>
              <w:t>Acreditar 1 año de experiencia general en entidades públicas y/o privadas mediante la  presentación de documentación de respaldo en fotocopia simple, que acredite tal experiencia.</w:t>
            </w:r>
          </w:p>
        </w:tc>
      </w:tr>
      <w:tr w:rsidR="00FD424D" w:rsidRPr="00EB5CC3" w:rsidTr="00920C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3FE" w:rsidRDefault="00FD424D" w:rsidP="001C33FE">
            <w:pPr>
              <w:pStyle w:val="Textoindependiente3"/>
              <w:rPr>
                <w:sz w:val="20"/>
                <w:lang w:val="es-BO"/>
              </w:rPr>
            </w:pPr>
            <w:r w:rsidRPr="00C52672">
              <w:rPr>
                <w:b/>
                <w:sz w:val="20"/>
                <w:lang w:val="es-BO"/>
              </w:rPr>
              <w:t>4. Experiencia Específica.</w:t>
            </w:r>
            <w:r w:rsidRPr="00C52672">
              <w:rPr>
                <w:sz w:val="20"/>
                <w:lang w:val="es-BO"/>
              </w:rPr>
              <w:t xml:space="preserve"> </w:t>
            </w:r>
          </w:p>
          <w:p w:rsidR="000A299A" w:rsidRPr="00C52672" w:rsidRDefault="003A227D" w:rsidP="00564646">
            <w:pPr>
              <w:pStyle w:val="Textoindependiente3"/>
              <w:rPr>
                <w:sz w:val="20"/>
                <w:lang w:val="es-BO"/>
              </w:rPr>
            </w:pPr>
            <w:r w:rsidRPr="001B18FD">
              <w:rPr>
                <w:bCs/>
                <w:iCs/>
                <w:sz w:val="20"/>
                <w:lang w:val="es-ES_tradnl"/>
              </w:rPr>
              <w:t>Al menos 3 meses en trabajos relacionados en Geoestadística con uso de herramientas de Sistemas de Información Geográfica (GIS`s) con preferencia en Resultados de Procesos Electorales o en digitalización o mapeo o actualización cartográfica, la experiencia deberá refrendarse mediante la presentación de documentación de respaldo en fotocopia simple, que acredite tal experiencia.</w:t>
            </w:r>
          </w:p>
        </w:tc>
      </w:tr>
      <w:tr w:rsidR="00FD424D" w:rsidRPr="0045015B" w:rsidTr="00FD424D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D424D" w:rsidRPr="00DF0E1E" w:rsidRDefault="00FD424D" w:rsidP="00FD424D">
            <w:pPr>
              <w:pStyle w:val="Textoindependiente3"/>
              <w:numPr>
                <w:ilvl w:val="0"/>
                <w:numId w:val="17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 xml:space="preserve">PRESENTACION DE DOCUMENTOS </w:t>
            </w:r>
          </w:p>
        </w:tc>
      </w:tr>
      <w:tr w:rsidR="00FD424D" w:rsidRPr="0045015B" w:rsidTr="000A299A">
        <w:trPr>
          <w:cantSplit/>
          <w:trHeight w:val="40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24D" w:rsidRPr="00DF0E1E" w:rsidRDefault="00FD424D" w:rsidP="00FD424D">
            <w:pPr>
              <w:pStyle w:val="Textoindependiente3"/>
              <w:numPr>
                <w:ilvl w:val="0"/>
                <w:numId w:val="26"/>
              </w:numPr>
              <w:jc w:val="left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REQUISITOS HABILITANTES</w:t>
            </w:r>
          </w:p>
        </w:tc>
      </w:tr>
      <w:tr w:rsidR="00FD424D" w:rsidRPr="00EB5CC3" w:rsidTr="000A299A">
        <w:trPr>
          <w:cantSplit/>
          <w:trHeight w:val="191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424D" w:rsidRDefault="00FD424D" w:rsidP="00FD424D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lastRenderedPageBreak/>
              <w:t>Adjuntar al Curriculum vitae documentos que respalden la formación y experiencia requerida (Títulos, contratos o certificados de trabajo, los mismos que deberán contener fecha de inicio y finalización)</w:t>
            </w:r>
            <w:r>
              <w:rPr>
                <w:bCs/>
                <w:iCs/>
                <w:sz w:val="20"/>
                <w:lang w:val="es-BO"/>
              </w:rPr>
              <w:t>.</w:t>
            </w:r>
          </w:p>
          <w:p w:rsidR="00FD424D" w:rsidRPr="00DF0E1E" w:rsidRDefault="00FD424D" w:rsidP="00FD424D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Asimismo el </w:t>
            </w:r>
            <w:r w:rsidRPr="00482CCA">
              <w:rPr>
                <w:b/>
                <w:bCs/>
                <w:i/>
                <w:iCs/>
                <w:sz w:val="20"/>
                <w:lang w:val="es-BO"/>
              </w:rPr>
              <w:t>proponente adjudicado</w:t>
            </w:r>
            <w:r w:rsidRPr="00DF0E1E">
              <w:rPr>
                <w:bCs/>
                <w:iCs/>
                <w:sz w:val="20"/>
                <w:lang w:val="es-BO"/>
              </w:rPr>
              <w:t xml:space="preserve"> deberá presentar la siguiente documentación:</w:t>
            </w:r>
          </w:p>
          <w:p w:rsidR="00FD424D" w:rsidRPr="00DF0E1E" w:rsidRDefault="00FD424D" w:rsidP="00FD424D">
            <w:pPr>
              <w:pStyle w:val="Textoindependiente3"/>
              <w:numPr>
                <w:ilvl w:val="0"/>
                <w:numId w:val="27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Certificado de No Militancia Política  (Original y actualizado) </w:t>
            </w:r>
          </w:p>
          <w:p w:rsidR="00FD424D" w:rsidRPr="00DF0E1E" w:rsidRDefault="00FD424D" w:rsidP="00FD424D">
            <w:pPr>
              <w:pStyle w:val="Textoindependiente3"/>
              <w:numPr>
                <w:ilvl w:val="0"/>
                <w:numId w:val="27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Certificado SIPASSE (original o fotocopia legalizada y vigente para la gestión) </w:t>
            </w:r>
          </w:p>
          <w:p w:rsidR="00FD424D" w:rsidRPr="00DF0E1E" w:rsidRDefault="00FD424D" w:rsidP="00FD424D">
            <w:pPr>
              <w:pStyle w:val="Textoindependiente3"/>
              <w:numPr>
                <w:ilvl w:val="0"/>
                <w:numId w:val="27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Registro de Padrón Biométrico (Original y actualizado) </w:t>
            </w:r>
          </w:p>
          <w:p w:rsidR="000A299A" w:rsidRPr="00603AC2" w:rsidRDefault="00FD424D" w:rsidP="000A299A">
            <w:pPr>
              <w:pStyle w:val="Textoindependiente3"/>
              <w:numPr>
                <w:ilvl w:val="0"/>
                <w:numId w:val="27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Certificado de idioma nativo</w:t>
            </w:r>
            <w:r>
              <w:rPr>
                <w:bCs/>
                <w:iCs/>
                <w:sz w:val="20"/>
                <w:lang w:val="es-BO"/>
              </w:rPr>
              <w:t xml:space="preserve"> </w:t>
            </w:r>
            <w:r w:rsidRPr="00DF0E1E">
              <w:rPr>
                <w:bCs/>
                <w:iCs/>
                <w:sz w:val="20"/>
                <w:lang w:val="es-BO"/>
              </w:rPr>
              <w:t>(fotocopia simple) (</w:t>
            </w:r>
            <w:r>
              <w:rPr>
                <w:bCs/>
                <w:iCs/>
                <w:sz w:val="20"/>
                <w:lang w:val="es-BO"/>
              </w:rPr>
              <w:t>Deseable</w:t>
            </w:r>
            <w:r w:rsidRPr="00DF0E1E">
              <w:rPr>
                <w:bCs/>
                <w:iCs/>
                <w:sz w:val="20"/>
                <w:lang w:val="es-BO"/>
              </w:rPr>
              <w:t>)</w:t>
            </w:r>
            <w:r w:rsidR="000A299A">
              <w:rPr>
                <w:bCs/>
                <w:iCs/>
                <w:sz w:val="20"/>
                <w:lang w:val="es-BO"/>
              </w:rPr>
              <w:t>.</w:t>
            </w:r>
          </w:p>
        </w:tc>
      </w:tr>
      <w:tr w:rsidR="00920C93" w:rsidRPr="0029341A" w:rsidTr="00920C93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920C93" w:rsidRPr="00EF0966" w:rsidRDefault="00920C93" w:rsidP="0046207E">
            <w:pPr>
              <w:pStyle w:val="Textoindependiente3"/>
              <w:numPr>
                <w:ilvl w:val="0"/>
                <w:numId w:val="17"/>
              </w:numPr>
              <w:rPr>
                <w:b/>
                <w:color w:val="FFFFFF" w:themeColor="background1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PRESENTACIÓN DE PROPUESTA</w:t>
            </w:r>
          </w:p>
        </w:tc>
      </w:tr>
      <w:tr w:rsidR="00920C93" w:rsidRPr="00EB5CC3" w:rsidTr="00920C93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920C93" w:rsidRPr="00485A13" w:rsidRDefault="00920C93" w:rsidP="006855DA">
            <w:pPr>
              <w:pStyle w:val="Textoindependiente3"/>
              <w:rPr>
                <w:bCs/>
                <w:sz w:val="20"/>
              </w:rPr>
            </w:pPr>
            <w:r w:rsidRPr="00485A13">
              <w:rPr>
                <w:bCs/>
                <w:sz w:val="20"/>
              </w:rPr>
              <w:t>La propuesta deberá ser entrega en sobre cerrado, debidamente foliado de acuerdo al siguiente formato:</w:t>
            </w:r>
          </w:p>
          <w:p w:rsidR="00920C93" w:rsidRDefault="00920C93" w:rsidP="006855DA">
            <w:pPr>
              <w:pStyle w:val="Textoindependiente3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93F1BF8" wp14:editId="2520B4AA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1A61F" id="Rectángulo 17" o:spid="_x0000_s1026" style="position:absolute;margin-left:88.55pt;margin-top:4.25pt;width:309.45pt;height:66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920C93" w:rsidRDefault="00920C93" w:rsidP="006855DA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OBJETO DE CONTRATACIÓN:</w:t>
            </w:r>
          </w:p>
          <w:p w:rsidR="00920C93" w:rsidRDefault="00920C93" w:rsidP="006855DA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 DEL PROVEEDOR:</w:t>
            </w:r>
          </w:p>
          <w:p w:rsidR="00920C93" w:rsidRDefault="00A176BB" w:rsidP="006855DA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TELÉFO</w:t>
            </w:r>
            <w:r w:rsidR="00920C93">
              <w:rPr>
                <w:b/>
                <w:bCs/>
                <w:sz w:val="20"/>
              </w:rPr>
              <w:t>NO:</w:t>
            </w:r>
          </w:p>
          <w:p w:rsidR="00920C93" w:rsidRDefault="00920C93" w:rsidP="006855DA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FECHA:</w:t>
            </w:r>
          </w:p>
          <w:p w:rsidR="00920C93" w:rsidRDefault="00920C93" w:rsidP="006855DA">
            <w:pPr>
              <w:pStyle w:val="Textoindependiente3"/>
              <w:rPr>
                <w:b/>
                <w:bCs/>
                <w:sz w:val="20"/>
              </w:rPr>
            </w:pPr>
          </w:p>
          <w:p w:rsidR="00920C93" w:rsidRDefault="00920C93" w:rsidP="006855DA">
            <w:pPr>
              <w:pStyle w:val="Textoindependiente3"/>
              <w:rPr>
                <w:b/>
                <w:bCs/>
                <w:sz w:val="20"/>
              </w:rPr>
            </w:pPr>
          </w:p>
          <w:p w:rsidR="00FD424D" w:rsidRPr="00DF0E1E" w:rsidRDefault="00FD424D" w:rsidP="00FD424D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564646" w:rsidRDefault="005F1DE8" w:rsidP="00564646">
            <w:pPr>
              <w:pStyle w:val="Textoindependiente3"/>
              <w:rPr>
                <w:bCs/>
                <w:iCs/>
                <w:sz w:val="20"/>
              </w:rPr>
            </w:pPr>
            <w:r w:rsidRPr="00F63634">
              <w:rPr>
                <w:bCs/>
                <w:iCs/>
                <w:sz w:val="20"/>
              </w:rPr>
              <w:t>Adjuntar al curriculum vitae documentos que respalden la formación y experiencia requerida (Títulos, contratos, certificados de trabajo  de respaldo</w:t>
            </w:r>
            <w:r w:rsidR="00C944D0">
              <w:rPr>
                <w:bCs/>
                <w:iCs/>
                <w:sz w:val="20"/>
              </w:rPr>
              <w:t>)</w:t>
            </w:r>
            <w:r w:rsidR="00A176BB">
              <w:rPr>
                <w:bCs/>
                <w:iCs/>
                <w:sz w:val="20"/>
              </w:rPr>
              <w:t>.</w:t>
            </w:r>
          </w:p>
          <w:p w:rsidR="00564646" w:rsidRPr="00EF0966" w:rsidRDefault="00564646" w:rsidP="00564646">
            <w:pPr>
              <w:pStyle w:val="Textoindependiente3"/>
              <w:rPr>
                <w:b/>
                <w:color w:val="FFFFFF" w:themeColor="background1"/>
                <w:sz w:val="20"/>
              </w:rPr>
            </w:pPr>
          </w:p>
        </w:tc>
      </w:tr>
      <w:tr w:rsidR="00564646" w:rsidRPr="0045015B" w:rsidTr="00564646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67171"/>
            <w:vAlign w:val="center"/>
          </w:tcPr>
          <w:p w:rsidR="00564646" w:rsidRDefault="00564646" w:rsidP="0046207E">
            <w:pPr>
              <w:pStyle w:val="Textoindependiente3"/>
              <w:numPr>
                <w:ilvl w:val="0"/>
                <w:numId w:val="17"/>
              </w:numPr>
              <w:rPr>
                <w:b/>
                <w:color w:val="FFFFFF" w:themeColor="background1"/>
                <w:sz w:val="20"/>
              </w:rPr>
            </w:pPr>
            <w:r w:rsidRPr="00931B4B">
              <w:rPr>
                <w:b/>
                <w:color w:val="FFFFFF" w:themeColor="background1"/>
                <w:sz w:val="20"/>
              </w:rPr>
              <w:t>CONDICIONES ADICIONALES</w:t>
            </w:r>
          </w:p>
        </w:tc>
      </w:tr>
      <w:tr w:rsidR="00564646" w:rsidRPr="0045015B" w:rsidTr="00564646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4881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shd w:val="clear" w:color="auto" w:fill="FFFFFF" w:themeFill="background1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6954"/>
              <w:gridCol w:w="2428"/>
            </w:tblGrid>
            <w:tr w:rsidR="00564646" w:rsidRPr="00931B4B" w:rsidTr="00445671">
              <w:trPr>
                <w:trHeight w:val="200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64646" w:rsidRPr="00931B4B" w:rsidRDefault="00564646" w:rsidP="00564646">
                  <w:pPr>
                    <w:jc w:val="both"/>
                    <w:rPr>
                      <w:lang w:val="es-BO"/>
                    </w:rPr>
                  </w:pPr>
                  <w:r w:rsidRPr="00931B4B">
                    <w:rPr>
                      <w:b/>
                      <w:lang w:val="es-BO"/>
                    </w:rPr>
                    <w:t>#</w:t>
                  </w: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564646" w:rsidRPr="00931B4B" w:rsidRDefault="00564646" w:rsidP="00564646">
                  <w:pPr>
                    <w:jc w:val="center"/>
                    <w:rPr>
                      <w:b/>
                      <w:lang w:val="es-BO"/>
                    </w:rPr>
                  </w:pPr>
                  <w:r w:rsidRPr="00931B4B">
                    <w:rPr>
                      <w:b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564646" w:rsidRPr="00931B4B" w:rsidRDefault="00564646" w:rsidP="00564646">
                  <w:pPr>
                    <w:jc w:val="center"/>
                    <w:rPr>
                      <w:b/>
                      <w:lang w:val="es-BO"/>
                    </w:rPr>
                  </w:pPr>
                  <w:r w:rsidRPr="00931B4B">
                    <w:rPr>
                      <w:b/>
                      <w:lang w:val="es-BO"/>
                    </w:rPr>
                    <w:t xml:space="preserve">Puntaje Asignado </w:t>
                  </w:r>
                </w:p>
              </w:tc>
            </w:tr>
            <w:tr w:rsidR="00564646" w:rsidRPr="00931B4B" w:rsidTr="00445671">
              <w:trPr>
                <w:trHeight w:val="1675"/>
              </w:trPr>
              <w:tc>
                <w:tcPr>
                  <w:tcW w:w="274" w:type="pct"/>
                  <w:vMerge w:val="restart"/>
                  <w:tcBorders>
                    <w:top w:val="single" w:sz="4" w:space="0" w:color="auto"/>
                    <w:bottom w:val="single" w:sz="2" w:space="0" w:color="000000"/>
                  </w:tcBorders>
                  <w:shd w:val="clear" w:color="auto" w:fill="FFFFFF" w:themeFill="background1"/>
                  <w:vAlign w:val="center"/>
                </w:tcPr>
                <w:p w:rsidR="00564646" w:rsidRPr="00931B4B" w:rsidRDefault="00564646" w:rsidP="00564646">
                  <w:pPr>
                    <w:jc w:val="center"/>
                    <w:rPr>
                      <w:lang w:val="es-BO"/>
                    </w:rPr>
                  </w:pPr>
                  <w:r w:rsidRPr="00931B4B">
                    <w:rPr>
                      <w:lang w:val="es-BO"/>
                    </w:rPr>
                    <w:t>1</w:t>
                  </w:r>
                </w:p>
                <w:p w:rsidR="00564646" w:rsidRPr="00931B4B" w:rsidRDefault="00564646" w:rsidP="00564646">
                  <w:pPr>
                    <w:jc w:val="center"/>
                    <w:rPr>
                      <w:lang w:val="es-BO"/>
                    </w:rPr>
                  </w:pPr>
                </w:p>
                <w:p w:rsidR="00564646" w:rsidRPr="00931B4B" w:rsidRDefault="00564646" w:rsidP="00564646">
                  <w:pPr>
                    <w:jc w:val="center"/>
                    <w:rPr>
                      <w:lang w:val="es-BO"/>
                    </w:rPr>
                  </w:pPr>
                </w:p>
                <w:p w:rsidR="00564646" w:rsidRPr="00931B4B" w:rsidRDefault="00564646" w:rsidP="00564646">
                  <w:pPr>
                    <w:jc w:val="center"/>
                    <w:rPr>
                      <w:lang w:val="es-BO"/>
                    </w:rPr>
                  </w:pPr>
                </w:p>
                <w:p w:rsidR="00564646" w:rsidRPr="00931B4B" w:rsidRDefault="00564646" w:rsidP="00564646">
                  <w:pPr>
                    <w:jc w:val="center"/>
                    <w:rPr>
                      <w:lang w:val="es-BO"/>
                    </w:rPr>
                  </w:pPr>
                </w:p>
                <w:p w:rsidR="00564646" w:rsidRPr="00931B4B" w:rsidRDefault="00564646" w:rsidP="00564646">
                  <w:pPr>
                    <w:jc w:val="center"/>
                    <w:rPr>
                      <w:lang w:val="es-BO"/>
                    </w:rPr>
                  </w:pPr>
                </w:p>
                <w:p w:rsidR="00564646" w:rsidRPr="00931B4B" w:rsidRDefault="00564646" w:rsidP="00564646">
                  <w:pPr>
                    <w:jc w:val="center"/>
                    <w:rPr>
                      <w:lang w:val="es-BO"/>
                    </w:rPr>
                  </w:pPr>
                </w:p>
                <w:p w:rsidR="00564646" w:rsidRPr="00931B4B" w:rsidRDefault="00564646" w:rsidP="00564646">
                  <w:pPr>
                    <w:jc w:val="center"/>
                    <w:rPr>
                      <w:lang w:val="es-BO"/>
                    </w:rPr>
                  </w:pPr>
                  <w:r w:rsidRPr="00931B4B">
                    <w:rPr>
                      <w:lang w:val="es-BO"/>
                    </w:rPr>
                    <w:t>2</w:t>
                  </w:r>
                </w:p>
              </w:tc>
              <w:tc>
                <w:tcPr>
                  <w:tcW w:w="3503" w:type="pct"/>
                  <w:tcBorders>
                    <w:bottom w:val="single" w:sz="2" w:space="0" w:color="000000"/>
                  </w:tcBorders>
                  <w:shd w:val="clear" w:color="auto" w:fill="FFFFFF" w:themeFill="background1"/>
                  <w:vAlign w:val="center"/>
                </w:tcPr>
                <w:p w:rsidR="00564646" w:rsidRPr="00931B4B" w:rsidRDefault="00564646" w:rsidP="00564646">
                  <w:pPr>
                    <w:jc w:val="both"/>
                    <w:rPr>
                      <w:bCs/>
                      <w:u w:val="single"/>
                      <w:lang w:val="es-BO" w:eastAsia="es-ES"/>
                    </w:rPr>
                  </w:pPr>
                  <w:r w:rsidRPr="00931B4B">
                    <w:rPr>
                      <w:bCs/>
                      <w:u w:val="single"/>
                      <w:lang w:val="es-BO" w:eastAsia="es-ES"/>
                    </w:rPr>
                    <w:t>1 EXPERIENCIA GENERAL:</w:t>
                  </w:r>
                </w:p>
                <w:p w:rsidR="00564646" w:rsidRPr="00931B4B" w:rsidRDefault="00564646" w:rsidP="00564646">
                  <w:pPr>
                    <w:pStyle w:val="Textoindependiente3"/>
                    <w:textDirection w:val="btLr"/>
                    <w:rPr>
                      <w:bCs/>
                      <w:iCs/>
                      <w:sz w:val="20"/>
                      <w:lang w:val="es-ES_tradnl"/>
                    </w:rPr>
                  </w:pPr>
                  <w:r w:rsidRPr="00931B4B">
                    <w:rPr>
                      <w:bCs/>
                      <w:iCs/>
                      <w:sz w:val="20"/>
                      <w:lang w:val="es-ES_tradnl"/>
                    </w:rPr>
                    <w:t>En el Área de Geografía o Topografía y Geodesia, Agrimensura.</w:t>
                  </w:r>
                </w:p>
                <w:p w:rsidR="00564646" w:rsidRPr="00931B4B" w:rsidRDefault="00564646" w:rsidP="00564646">
                  <w:pPr>
                    <w:numPr>
                      <w:ilvl w:val="0"/>
                      <w:numId w:val="46"/>
                    </w:numPr>
                    <w:jc w:val="both"/>
                    <w:rPr>
                      <w:bCs/>
                      <w:iCs/>
                      <w:lang w:val="es-ES_tradnl"/>
                    </w:rPr>
                  </w:pPr>
                  <w:r w:rsidRPr="00931B4B">
                    <w:rPr>
                      <w:bCs/>
                      <w:iCs/>
                      <w:lang w:val="es-ES_tradnl"/>
                    </w:rPr>
                    <w:t xml:space="preserve">De 1 a 2 años                         </w:t>
                  </w:r>
                  <w:r w:rsidR="00E17C8D">
                    <w:rPr>
                      <w:bCs/>
                      <w:iCs/>
                      <w:lang w:val="es-ES_tradnl"/>
                    </w:rPr>
                    <w:t>8</w:t>
                  </w:r>
                  <w:r w:rsidRPr="00931B4B">
                    <w:rPr>
                      <w:bCs/>
                      <w:iCs/>
                      <w:lang w:val="es-ES_tradnl"/>
                    </w:rPr>
                    <w:t xml:space="preserve"> puntos</w:t>
                  </w:r>
                </w:p>
                <w:p w:rsidR="00564646" w:rsidRPr="00931B4B" w:rsidRDefault="00564646" w:rsidP="00564646">
                  <w:pPr>
                    <w:numPr>
                      <w:ilvl w:val="0"/>
                      <w:numId w:val="46"/>
                    </w:numPr>
                    <w:jc w:val="both"/>
                    <w:rPr>
                      <w:bCs/>
                      <w:iCs/>
                      <w:lang w:val="es-ES_tradnl"/>
                    </w:rPr>
                  </w:pPr>
                  <w:r w:rsidRPr="00931B4B">
                    <w:rPr>
                      <w:bCs/>
                      <w:iCs/>
                      <w:lang w:val="es-ES_tradnl"/>
                    </w:rPr>
                    <w:t xml:space="preserve">Mayor a </w:t>
                  </w:r>
                  <w:r w:rsidR="00E17C8D">
                    <w:rPr>
                      <w:bCs/>
                      <w:iCs/>
                      <w:lang w:val="es-ES_tradnl"/>
                    </w:rPr>
                    <w:t>tres</w:t>
                  </w:r>
                  <w:r w:rsidRPr="00931B4B">
                    <w:rPr>
                      <w:bCs/>
                      <w:iCs/>
                      <w:lang w:val="es-ES_tradnl"/>
                    </w:rPr>
                    <w:t xml:space="preserve"> años               </w:t>
                  </w:r>
                  <w:r w:rsidR="00E17C8D">
                    <w:rPr>
                      <w:bCs/>
                      <w:iCs/>
                      <w:lang w:val="es-ES_tradnl"/>
                    </w:rPr>
                    <w:t xml:space="preserve">   </w:t>
                  </w:r>
                  <w:r w:rsidRPr="00931B4B">
                    <w:rPr>
                      <w:bCs/>
                      <w:iCs/>
                      <w:lang w:val="es-ES_tradnl"/>
                    </w:rPr>
                    <w:t>15 puntos</w:t>
                  </w:r>
                </w:p>
                <w:p w:rsidR="00564646" w:rsidRPr="00931B4B" w:rsidRDefault="00564646" w:rsidP="00564646">
                  <w:pPr>
                    <w:jc w:val="both"/>
                    <w:rPr>
                      <w:bCs/>
                      <w:iCs/>
                      <w:lang w:val="es-ES_tradnl"/>
                    </w:rPr>
                  </w:pPr>
                  <w:r w:rsidRPr="00931B4B">
                    <w:rPr>
                      <w:b/>
                      <w:bCs/>
                      <w:lang w:val="es-BO"/>
                    </w:rPr>
                    <w:t>(Debe presentar documentación de respaldo en fotocopia simple, que acredite tal experiencia).</w:t>
                  </w:r>
                </w:p>
              </w:tc>
              <w:tc>
                <w:tcPr>
                  <w:tcW w:w="1223" w:type="pct"/>
                  <w:tcBorders>
                    <w:bottom w:val="single" w:sz="2" w:space="0" w:color="000000"/>
                  </w:tcBorders>
                  <w:shd w:val="clear" w:color="auto" w:fill="FFFFFF" w:themeFill="background1"/>
                  <w:vAlign w:val="center"/>
                </w:tcPr>
                <w:p w:rsidR="00564646" w:rsidRPr="00931B4B" w:rsidRDefault="00564646" w:rsidP="00564646">
                  <w:pPr>
                    <w:jc w:val="center"/>
                    <w:rPr>
                      <w:lang w:val="es-BO"/>
                    </w:rPr>
                  </w:pPr>
                  <w:r w:rsidRPr="00931B4B">
                    <w:rPr>
                      <w:lang w:val="es-BO"/>
                    </w:rPr>
                    <w:t>15</w:t>
                  </w:r>
                </w:p>
              </w:tc>
            </w:tr>
            <w:tr w:rsidR="00564646" w:rsidRPr="00931B4B" w:rsidTr="00445671">
              <w:trPr>
                <w:trHeight w:val="467"/>
              </w:trPr>
              <w:tc>
                <w:tcPr>
                  <w:tcW w:w="274" w:type="pct"/>
                  <w:vMerge/>
                  <w:shd w:val="clear" w:color="auto" w:fill="FFFFFF" w:themeFill="background1"/>
                  <w:vAlign w:val="center"/>
                </w:tcPr>
                <w:p w:rsidR="00564646" w:rsidRPr="00931B4B" w:rsidRDefault="00564646" w:rsidP="00564646">
                  <w:pPr>
                    <w:jc w:val="center"/>
                    <w:rPr>
                      <w:lang w:val="es-BO"/>
                    </w:rPr>
                  </w:pP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564646" w:rsidRPr="00931B4B" w:rsidRDefault="00564646" w:rsidP="00564646">
                  <w:pPr>
                    <w:pStyle w:val="Textoindependiente3"/>
                    <w:widowControl w:val="0"/>
                    <w:suppressAutoHyphens/>
                    <w:textDirection w:val="btLr"/>
                    <w:textAlignment w:val="top"/>
                    <w:outlineLvl w:val="0"/>
                    <w:rPr>
                      <w:sz w:val="20"/>
                      <w:u w:val="single"/>
                      <w:lang w:val="es-BO"/>
                    </w:rPr>
                  </w:pPr>
                </w:p>
                <w:p w:rsidR="00564646" w:rsidRPr="00931B4B" w:rsidRDefault="00564646" w:rsidP="00564646">
                  <w:pPr>
                    <w:pStyle w:val="Textoindependiente3"/>
                    <w:widowControl w:val="0"/>
                    <w:suppressAutoHyphens/>
                    <w:textDirection w:val="btLr"/>
                    <w:textAlignment w:val="top"/>
                    <w:outlineLvl w:val="0"/>
                    <w:rPr>
                      <w:sz w:val="20"/>
                      <w:u w:val="single"/>
                      <w:lang w:val="es-BO"/>
                    </w:rPr>
                  </w:pPr>
                  <w:r w:rsidRPr="00931B4B">
                    <w:rPr>
                      <w:sz w:val="20"/>
                      <w:u w:val="single"/>
                      <w:lang w:val="es-BO"/>
                    </w:rPr>
                    <w:t>1 EXPERIENCIA ESPECIFICA:</w:t>
                  </w:r>
                </w:p>
                <w:p w:rsidR="00564646" w:rsidRPr="00931B4B" w:rsidRDefault="00564646" w:rsidP="00564646">
                  <w:pPr>
                    <w:pStyle w:val="Textoindependiente3"/>
                    <w:textDirection w:val="btLr"/>
                    <w:rPr>
                      <w:bCs/>
                      <w:iCs/>
                      <w:sz w:val="20"/>
                      <w:lang w:val="es-ES_tradnl"/>
                    </w:rPr>
                  </w:pPr>
                  <w:r w:rsidRPr="00931B4B">
                    <w:rPr>
                      <w:bCs/>
                      <w:iCs/>
                      <w:sz w:val="20"/>
                      <w:lang w:val="es-ES_tradnl"/>
                    </w:rPr>
                    <w:t xml:space="preserve">En Áreas de cartografía o georreferenciación o </w:t>
                  </w:r>
                  <w:r w:rsidR="00AD7C85" w:rsidRPr="00931B4B">
                    <w:rPr>
                      <w:bCs/>
                      <w:iCs/>
                      <w:sz w:val="20"/>
                      <w:lang w:val="es-ES_tradnl"/>
                    </w:rPr>
                    <w:t>Sistemas de Información Geográfica (GIS`s)</w:t>
                  </w:r>
                  <w:r w:rsidR="00AD7C85">
                    <w:rPr>
                      <w:bCs/>
                      <w:iCs/>
                      <w:sz w:val="20"/>
                      <w:lang w:val="es-ES_tradnl"/>
                    </w:rPr>
                    <w:t xml:space="preserve"> </w:t>
                  </w:r>
                  <w:r w:rsidRPr="00931B4B">
                    <w:rPr>
                      <w:bCs/>
                      <w:iCs/>
                      <w:sz w:val="20"/>
                      <w:lang w:val="es-ES_tradnl"/>
                    </w:rPr>
                    <w:t>o</w:t>
                  </w:r>
                  <w:r w:rsidR="00752698">
                    <w:rPr>
                      <w:bCs/>
                      <w:iCs/>
                      <w:sz w:val="20"/>
                      <w:lang w:val="es-ES_tradnl"/>
                    </w:rPr>
                    <w:t xml:space="preserve"> d</w:t>
                  </w:r>
                  <w:r w:rsidR="00AD7C85">
                    <w:rPr>
                      <w:bCs/>
                      <w:iCs/>
                      <w:sz w:val="20"/>
                      <w:lang w:val="es-ES_tradnl"/>
                    </w:rPr>
                    <w:t>igitalizador o</w:t>
                  </w:r>
                  <w:r w:rsidR="00752698">
                    <w:rPr>
                      <w:bCs/>
                      <w:iCs/>
                      <w:sz w:val="20"/>
                      <w:lang w:val="es-ES_tradnl"/>
                    </w:rPr>
                    <w:t xml:space="preserve"> topografía o cartografía e</w:t>
                  </w:r>
                  <w:r w:rsidR="00AD7C85">
                    <w:rPr>
                      <w:bCs/>
                      <w:iCs/>
                      <w:sz w:val="20"/>
                      <w:lang w:val="es-ES_tradnl"/>
                    </w:rPr>
                    <w:t>lectoral o</w:t>
                  </w:r>
                  <w:r w:rsidR="00752698">
                    <w:rPr>
                      <w:bCs/>
                      <w:iCs/>
                      <w:sz w:val="20"/>
                      <w:lang w:val="es-ES_tradnl"/>
                    </w:rPr>
                    <w:t xml:space="preserve"> elaboración de mapas </w:t>
                  </w:r>
                  <w:r w:rsidR="00DE6B5F">
                    <w:rPr>
                      <w:bCs/>
                      <w:iCs/>
                      <w:sz w:val="20"/>
                      <w:lang w:val="es-ES_tradnl"/>
                    </w:rPr>
                    <w:t>de</w:t>
                  </w:r>
                  <w:r w:rsidR="00752698">
                    <w:rPr>
                      <w:bCs/>
                      <w:iCs/>
                      <w:sz w:val="20"/>
                      <w:lang w:val="es-ES_tradnl"/>
                    </w:rPr>
                    <w:t xml:space="preserve"> resultados de procesos electorales</w:t>
                  </w:r>
                  <w:r w:rsidRPr="00931B4B">
                    <w:rPr>
                      <w:bCs/>
                      <w:iCs/>
                      <w:sz w:val="20"/>
                      <w:lang w:val="es-ES_tradnl"/>
                    </w:rPr>
                    <w:t xml:space="preserve">. </w:t>
                  </w:r>
                </w:p>
                <w:p w:rsidR="00564646" w:rsidRPr="00931B4B" w:rsidRDefault="00564646" w:rsidP="00564646">
                  <w:pPr>
                    <w:numPr>
                      <w:ilvl w:val="0"/>
                      <w:numId w:val="46"/>
                    </w:numPr>
                    <w:jc w:val="both"/>
                    <w:rPr>
                      <w:bCs/>
                      <w:iCs/>
                      <w:lang w:val="es-ES_tradnl"/>
                    </w:rPr>
                  </w:pPr>
                  <w:r w:rsidRPr="00931B4B">
                    <w:rPr>
                      <w:bCs/>
                      <w:iCs/>
                      <w:lang w:val="es-ES_tradnl"/>
                    </w:rPr>
                    <w:t xml:space="preserve">De 1 a 2 años                          </w:t>
                  </w:r>
                  <w:r w:rsidR="00E17C8D">
                    <w:rPr>
                      <w:bCs/>
                      <w:iCs/>
                      <w:lang w:val="es-ES_tradnl"/>
                    </w:rPr>
                    <w:t>10</w:t>
                  </w:r>
                  <w:r w:rsidRPr="00931B4B">
                    <w:rPr>
                      <w:bCs/>
                      <w:iCs/>
                      <w:lang w:val="es-ES_tradnl"/>
                    </w:rPr>
                    <w:t xml:space="preserve"> puntos</w:t>
                  </w:r>
                </w:p>
                <w:p w:rsidR="00564646" w:rsidRPr="00931B4B" w:rsidRDefault="00564646" w:rsidP="00564646">
                  <w:pPr>
                    <w:numPr>
                      <w:ilvl w:val="0"/>
                      <w:numId w:val="46"/>
                    </w:numPr>
                    <w:jc w:val="both"/>
                    <w:rPr>
                      <w:bCs/>
                      <w:iCs/>
                      <w:lang w:val="es-ES_tradnl"/>
                    </w:rPr>
                  </w:pPr>
                  <w:r w:rsidRPr="00931B4B">
                    <w:rPr>
                      <w:bCs/>
                      <w:iCs/>
                      <w:lang w:val="es-ES_tradnl"/>
                    </w:rPr>
                    <w:t xml:space="preserve">Mayor a </w:t>
                  </w:r>
                  <w:r w:rsidR="00E17C8D">
                    <w:rPr>
                      <w:bCs/>
                      <w:iCs/>
                      <w:lang w:val="es-ES_tradnl"/>
                    </w:rPr>
                    <w:t>tres</w:t>
                  </w:r>
                  <w:r w:rsidRPr="00931B4B">
                    <w:rPr>
                      <w:bCs/>
                      <w:iCs/>
                      <w:lang w:val="es-ES_tradnl"/>
                    </w:rPr>
                    <w:t xml:space="preserve"> años               </w:t>
                  </w:r>
                  <w:r w:rsidR="00E17C8D">
                    <w:rPr>
                      <w:bCs/>
                      <w:iCs/>
                      <w:lang w:val="es-ES_tradnl"/>
                    </w:rPr>
                    <w:t xml:space="preserve">     </w:t>
                  </w:r>
                  <w:r w:rsidRPr="00931B4B">
                    <w:rPr>
                      <w:bCs/>
                      <w:iCs/>
                      <w:lang w:val="es-ES_tradnl"/>
                    </w:rPr>
                    <w:t>20 puntos</w:t>
                  </w:r>
                </w:p>
                <w:p w:rsidR="00564646" w:rsidRPr="00931B4B" w:rsidRDefault="00564646" w:rsidP="00564646">
                  <w:pPr>
                    <w:pStyle w:val="Textoindependiente3"/>
                    <w:widowControl w:val="0"/>
                    <w:suppressAutoHyphens/>
                    <w:textDirection w:val="btLr"/>
                    <w:textAlignment w:val="top"/>
                    <w:outlineLvl w:val="0"/>
                    <w:rPr>
                      <w:sz w:val="20"/>
                      <w:lang w:val="es-BO"/>
                    </w:rPr>
                  </w:pPr>
                  <w:r w:rsidRPr="00931B4B">
                    <w:rPr>
                      <w:b/>
                      <w:bCs/>
                      <w:sz w:val="20"/>
                      <w:lang w:val="es-BO"/>
                    </w:rPr>
                    <w:t>(Debe presentar documentación de respaldo en fotocopia simple, que acredite tal experiencia)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564646" w:rsidRPr="00931B4B" w:rsidRDefault="00564646" w:rsidP="00564646">
                  <w:pPr>
                    <w:jc w:val="center"/>
                    <w:rPr>
                      <w:lang w:val="es-BO"/>
                    </w:rPr>
                  </w:pPr>
                  <w:r w:rsidRPr="00931B4B">
                    <w:rPr>
                      <w:lang w:val="es-BO"/>
                    </w:rPr>
                    <w:t>20</w:t>
                  </w:r>
                </w:p>
              </w:tc>
            </w:tr>
            <w:tr w:rsidR="00564646" w:rsidRPr="00931B4B" w:rsidTr="00445671">
              <w:trPr>
                <w:trHeight w:val="162"/>
              </w:trPr>
              <w:tc>
                <w:tcPr>
                  <w:tcW w:w="3777" w:type="pct"/>
                  <w:gridSpan w:val="2"/>
                  <w:shd w:val="clear" w:color="auto" w:fill="FFFFFF" w:themeFill="background1"/>
                  <w:vAlign w:val="center"/>
                </w:tcPr>
                <w:p w:rsidR="00564646" w:rsidRPr="00931B4B" w:rsidRDefault="00564646" w:rsidP="00564646">
                  <w:pPr>
                    <w:jc w:val="right"/>
                    <w:rPr>
                      <w:b/>
                      <w:lang w:val="es-BO"/>
                    </w:rPr>
                  </w:pPr>
                  <w:r w:rsidRPr="00931B4B">
                    <w:rPr>
                      <w:b/>
                      <w:lang w:val="es-BO"/>
                    </w:rPr>
                    <w:t>PUNTAJE TOTAL: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564646" w:rsidRPr="00931B4B" w:rsidRDefault="00564646" w:rsidP="00564646">
                  <w:pPr>
                    <w:jc w:val="center"/>
                    <w:rPr>
                      <w:b/>
                      <w:lang w:val="es-BO"/>
                    </w:rPr>
                  </w:pPr>
                  <w:r w:rsidRPr="00931B4B">
                    <w:rPr>
                      <w:b/>
                      <w:lang w:val="es-BO"/>
                    </w:rPr>
                    <w:t>35</w:t>
                  </w:r>
                </w:p>
              </w:tc>
            </w:tr>
          </w:tbl>
          <w:p w:rsidR="00564646" w:rsidRDefault="00564646" w:rsidP="00564646">
            <w:pPr>
              <w:pStyle w:val="Textoindependiente3"/>
              <w:rPr>
                <w:b/>
                <w:color w:val="FFFFFF" w:themeColor="background1"/>
                <w:sz w:val="20"/>
              </w:rPr>
            </w:pPr>
          </w:p>
          <w:p w:rsidR="00564646" w:rsidRPr="00931B4B" w:rsidRDefault="00564646" w:rsidP="00564646">
            <w:pPr>
              <w:pStyle w:val="Textoindependiente3"/>
              <w:numPr>
                <w:ilvl w:val="0"/>
                <w:numId w:val="47"/>
              </w:numPr>
              <w:rPr>
                <w:bCs/>
                <w:sz w:val="20"/>
                <w:lang w:val="es-BO"/>
              </w:rPr>
            </w:pPr>
            <w:r w:rsidRPr="00931B4B">
              <w:rPr>
                <w:bCs/>
                <w:sz w:val="20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564646" w:rsidRPr="00931B4B" w:rsidRDefault="00564646" w:rsidP="00564646">
            <w:pPr>
              <w:pStyle w:val="Textoindependiente3"/>
              <w:numPr>
                <w:ilvl w:val="0"/>
                <w:numId w:val="47"/>
              </w:numPr>
              <w:rPr>
                <w:bCs/>
                <w:sz w:val="20"/>
                <w:lang w:val="es-BO"/>
              </w:rPr>
            </w:pPr>
            <w:r w:rsidRPr="00931B4B">
              <w:rPr>
                <w:bCs/>
                <w:sz w:val="20"/>
                <w:lang w:val="es-BO"/>
              </w:rPr>
              <w:t>Las condiciones adicionales tendrán un puntaje de 35 puntos.</w:t>
            </w:r>
          </w:p>
          <w:p w:rsidR="00564646" w:rsidRPr="00931B4B" w:rsidRDefault="00564646" w:rsidP="00564646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564646" w:rsidRPr="00931B4B" w:rsidRDefault="00564646" w:rsidP="00564646">
            <w:pPr>
              <w:pStyle w:val="Textoindependiente3"/>
              <w:rPr>
                <w:bCs/>
                <w:sz w:val="20"/>
                <w:lang w:val="es-BO"/>
              </w:rPr>
            </w:pPr>
            <w:r w:rsidRPr="00931B4B">
              <w:rPr>
                <w:bCs/>
                <w:sz w:val="20"/>
                <w:lang w:val="es-BO"/>
              </w:rPr>
              <w:t xml:space="preserve">La evaluación se realizará sobre 70 puntos donde se </w:t>
            </w:r>
            <w:r w:rsidRPr="00931B4B">
              <w:rPr>
                <w:bCs/>
                <w:sz w:val="20"/>
                <w:u w:val="single"/>
                <w:lang w:val="es-BO"/>
              </w:rPr>
              <w:t>adjudicará al puntaje más alto.</w:t>
            </w:r>
            <w:r w:rsidRPr="00931B4B">
              <w:rPr>
                <w:bCs/>
                <w:sz w:val="20"/>
                <w:lang w:val="es-BO"/>
              </w:rPr>
              <w:t xml:space="preserve"> (El mínimo puntaje de aprobación será de 50 puntos).</w:t>
            </w:r>
          </w:p>
          <w:p w:rsidR="00564646" w:rsidRPr="00931B4B" w:rsidRDefault="00564646" w:rsidP="00564646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564646" w:rsidRDefault="00564646" w:rsidP="00564646">
            <w:pPr>
              <w:pStyle w:val="Textoindependiente3"/>
              <w:rPr>
                <w:b/>
                <w:color w:val="FFFFFF" w:themeColor="background1"/>
                <w:sz w:val="20"/>
              </w:rPr>
            </w:pPr>
            <w:r w:rsidRPr="00931B4B">
              <w:rPr>
                <w:bCs/>
                <w:sz w:val="20"/>
                <w:lang w:val="es-BO"/>
              </w:rPr>
              <w:t>En caso de empate de puntajes entre dos o más proponentes, la Unidad Solicitante realizara la evaluación, considerando criterios especificaos en relación al servicio requerido, los que serán plasmados en el Informe de Evaluación de propuestas.</w:t>
            </w:r>
          </w:p>
          <w:p w:rsidR="00564646" w:rsidRDefault="00564646" w:rsidP="00564646">
            <w:pPr>
              <w:pStyle w:val="Textoindependiente3"/>
              <w:rPr>
                <w:b/>
                <w:color w:val="FFFFFF" w:themeColor="background1"/>
                <w:sz w:val="20"/>
              </w:rPr>
            </w:pPr>
          </w:p>
        </w:tc>
      </w:tr>
      <w:tr w:rsidR="00920C93" w:rsidRPr="0045015B" w:rsidTr="00920C93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920C93" w:rsidRPr="009221B6" w:rsidRDefault="006E45D0" w:rsidP="0046207E">
            <w:pPr>
              <w:pStyle w:val="Textoindependiente3"/>
              <w:numPr>
                <w:ilvl w:val="0"/>
                <w:numId w:val="17"/>
              </w:numPr>
              <w:rPr>
                <w:b/>
                <w:bCs/>
                <w:color w:val="FFFFFF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CONDICIONES DEL SERVICIO </w:t>
            </w:r>
          </w:p>
        </w:tc>
      </w:tr>
      <w:tr w:rsidR="008D27AD" w:rsidRPr="009221B6" w:rsidTr="00920C93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8D27AD" w:rsidRPr="00BF3FF2" w:rsidRDefault="008D27AD" w:rsidP="008D27AD">
            <w:pPr>
              <w:pStyle w:val="Textoindependiente3"/>
              <w:numPr>
                <w:ilvl w:val="0"/>
                <w:numId w:val="29"/>
              </w:numPr>
              <w:ind w:left="357" w:hanging="284"/>
              <w:rPr>
                <w:b/>
                <w:bCs/>
                <w:sz w:val="20"/>
              </w:rPr>
            </w:pPr>
            <w:r w:rsidRPr="00BF3FF2">
              <w:rPr>
                <w:b/>
                <w:bCs/>
                <w:sz w:val="20"/>
              </w:rPr>
              <w:lastRenderedPageBreak/>
              <w:t>PLAZO</w:t>
            </w:r>
          </w:p>
        </w:tc>
      </w:tr>
      <w:tr w:rsidR="008D27AD" w:rsidRPr="00EB5CC3" w:rsidTr="006B6361">
        <w:trPr>
          <w:cantSplit/>
          <w:trHeight w:val="561"/>
        </w:trPr>
        <w:tc>
          <w:tcPr>
            <w:tcW w:w="5000" w:type="pct"/>
            <w:shd w:val="clear" w:color="auto" w:fill="auto"/>
            <w:vAlign w:val="center"/>
          </w:tcPr>
          <w:p w:rsidR="008D27AD" w:rsidRPr="005621D3" w:rsidRDefault="001C33FE" w:rsidP="003835C3">
            <w:pPr>
              <w:pStyle w:val="Textoindependiente3"/>
              <w:rPr>
                <w:bCs/>
                <w:iCs/>
                <w:sz w:val="20"/>
              </w:rPr>
            </w:pPr>
            <w:r w:rsidRPr="001C33FE">
              <w:rPr>
                <w:bCs/>
                <w:iCs/>
                <w:sz w:val="20"/>
              </w:rPr>
              <w:t xml:space="preserve">El plazo correrá a partir del día siguiente hábil de la suscripción del contrato, </w:t>
            </w:r>
            <w:r>
              <w:rPr>
                <w:bCs/>
                <w:iCs/>
                <w:sz w:val="20"/>
              </w:rPr>
              <w:t xml:space="preserve">hasta </w:t>
            </w:r>
            <w:r w:rsidR="003835C3">
              <w:rPr>
                <w:bCs/>
                <w:iCs/>
                <w:sz w:val="20"/>
              </w:rPr>
              <w:t>15</w:t>
            </w:r>
            <w:r>
              <w:rPr>
                <w:bCs/>
                <w:iCs/>
                <w:sz w:val="20"/>
              </w:rPr>
              <w:t xml:space="preserve"> de diciembre de 2020.</w:t>
            </w:r>
          </w:p>
        </w:tc>
      </w:tr>
      <w:tr w:rsidR="008D27AD" w:rsidRPr="00EB5CC3" w:rsidTr="00920C93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8D27AD" w:rsidRPr="00BF3FF2" w:rsidRDefault="008D27AD" w:rsidP="008D27AD">
            <w:pPr>
              <w:pStyle w:val="Textoindependiente3"/>
              <w:numPr>
                <w:ilvl w:val="0"/>
                <w:numId w:val="29"/>
              </w:numPr>
              <w:ind w:left="357" w:hanging="284"/>
              <w:rPr>
                <w:b/>
                <w:bCs/>
                <w:sz w:val="20"/>
              </w:rPr>
            </w:pPr>
            <w:r w:rsidRPr="00BF3FF2">
              <w:rPr>
                <w:b/>
                <w:bCs/>
                <w:sz w:val="20"/>
              </w:rPr>
              <w:t xml:space="preserve">MONTO DEL CONTRATO Y FORMA DE PAGO  </w:t>
            </w:r>
          </w:p>
        </w:tc>
      </w:tr>
      <w:tr w:rsidR="008D27AD" w:rsidRPr="00EB5CC3" w:rsidTr="00920C93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260056" w:rsidRDefault="00260056" w:rsidP="001C33FE">
            <w:pPr>
              <w:pStyle w:val="Textoindependiente3"/>
              <w:rPr>
                <w:b/>
                <w:bCs/>
                <w:iCs/>
                <w:sz w:val="20"/>
              </w:rPr>
            </w:pPr>
          </w:p>
          <w:p w:rsidR="003A227D" w:rsidRPr="003A227D" w:rsidRDefault="003A227D" w:rsidP="003A227D">
            <w:pPr>
              <w:pStyle w:val="Textoindependiente3"/>
              <w:rPr>
                <w:b/>
                <w:bCs/>
                <w:iCs/>
                <w:sz w:val="20"/>
              </w:rPr>
            </w:pPr>
            <w:r w:rsidRPr="003A227D">
              <w:rPr>
                <w:b/>
                <w:bCs/>
                <w:iCs/>
                <w:sz w:val="20"/>
              </w:rPr>
              <w:t xml:space="preserve">Administrativo II - pagos mensuales de Bs. 4.766,00.- (Cuatro Mil Setecientos Sesenta y Seis 00/100 Bolivianos). </w:t>
            </w:r>
          </w:p>
          <w:p w:rsidR="001C33FE" w:rsidRDefault="001C33FE" w:rsidP="001C33FE">
            <w:pPr>
              <w:pStyle w:val="Textoindependiente3"/>
              <w:rPr>
                <w:bCs/>
                <w:iCs/>
                <w:sz w:val="20"/>
              </w:rPr>
            </w:pPr>
          </w:p>
          <w:p w:rsidR="001C33FE" w:rsidRPr="007B22AD" w:rsidRDefault="001C33FE" w:rsidP="001C33FE">
            <w:pPr>
              <w:pStyle w:val="Textoindependiente3"/>
              <w:rPr>
                <w:bCs/>
                <w:iCs/>
                <w:sz w:val="20"/>
              </w:rPr>
            </w:pPr>
            <w:r w:rsidRPr="00C334A6">
              <w:rPr>
                <w:bCs/>
                <w:iCs/>
                <w:sz w:val="20"/>
              </w:rPr>
              <w:t xml:space="preserve">La </w:t>
            </w:r>
            <w:r w:rsidRPr="007B22AD">
              <w:rPr>
                <w:bCs/>
                <w:iCs/>
                <w:sz w:val="20"/>
              </w:rPr>
              <w:t>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1C33FE" w:rsidRPr="007B22AD" w:rsidRDefault="001C33FE" w:rsidP="001C33FE">
            <w:pPr>
              <w:pStyle w:val="Textoindependiente3"/>
              <w:rPr>
                <w:bCs/>
                <w:iCs/>
                <w:sz w:val="20"/>
              </w:rPr>
            </w:pPr>
          </w:p>
          <w:p w:rsidR="001C33FE" w:rsidRDefault="001C33FE" w:rsidP="001C33FE">
            <w:pPr>
              <w:pStyle w:val="Textoindependiente3"/>
              <w:rPr>
                <w:bCs/>
                <w:iCs/>
                <w:sz w:val="20"/>
              </w:rPr>
            </w:pPr>
            <w:r w:rsidRPr="007B22AD">
              <w:rPr>
                <w:bCs/>
                <w:iCs/>
                <w:sz w:val="20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</w:t>
            </w:r>
            <w:r>
              <w:rPr>
                <w:bCs/>
                <w:iCs/>
                <w:sz w:val="20"/>
              </w:rPr>
              <w:t xml:space="preserve"> </w:t>
            </w:r>
            <w:r w:rsidRPr="001C33FE">
              <w:rPr>
                <w:b/>
                <w:bCs/>
                <w:iCs/>
                <w:sz w:val="20"/>
              </w:rPr>
              <w:t>3 (tres)</w:t>
            </w:r>
            <w:r w:rsidRPr="007B22AD">
              <w:rPr>
                <w:bCs/>
                <w:iCs/>
                <w:sz w:val="20"/>
              </w:rPr>
              <w:t xml:space="preserve">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1C33FE" w:rsidRDefault="001C33FE" w:rsidP="001C33FE">
            <w:pPr>
              <w:pStyle w:val="Textoindependiente3"/>
              <w:rPr>
                <w:bCs/>
                <w:iCs/>
                <w:sz w:val="20"/>
              </w:rPr>
            </w:pPr>
          </w:p>
          <w:p w:rsidR="000A299A" w:rsidRPr="00143DA9" w:rsidRDefault="001C33FE" w:rsidP="000A299A">
            <w:pPr>
              <w:pStyle w:val="Textoindependiente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F</w:t>
            </w:r>
            <w:r w:rsidRPr="00BF3FF2">
              <w:rPr>
                <w:bCs/>
                <w:iCs/>
                <w:sz w:val="20"/>
              </w:rPr>
              <w:t>inalizada la Consultoría, el Consultor deberá presentar un Informe Final</w:t>
            </w:r>
            <w:r>
              <w:rPr>
                <w:bCs/>
                <w:iCs/>
                <w:sz w:val="20"/>
              </w:rPr>
              <w:t xml:space="preserve"> </w:t>
            </w:r>
            <w:r w:rsidRPr="00BF3FF2">
              <w:rPr>
                <w:bCs/>
                <w:iCs/>
                <w:sz w:val="20"/>
              </w:rPr>
              <w:t>de todas las actividades realizadas, las mismas que deberán ser aprobadas por el Responsable o Comisión de Recepción</w:t>
            </w:r>
            <w:r>
              <w:rPr>
                <w:bCs/>
                <w:iCs/>
                <w:sz w:val="20"/>
              </w:rPr>
              <w:t>.</w:t>
            </w:r>
          </w:p>
        </w:tc>
      </w:tr>
      <w:tr w:rsidR="008D27AD" w:rsidRPr="00EB5CC3" w:rsidTr="00E20F72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27AD" w:rsidRPr="00BF3FF2" w:rsidRDefault="008D27AD" w:rsidP="008D27AD">
            <w:pPr>
              <w:pStyle w:val="Textoindependiente3"/>
              <w:numPr>
                <w:ilvl w:val="0"/>
                <w:numId w:val="29"/>
              </w:numPr>
              <w:ind w:left="357" w:hanging="28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LUGAR DE PRESTACION DEL SERVICIO</w:t>
            </w:r>
          </w:p>
        </w:tc>
      </w:tr>
      <w:tr w:rsidR="008D27AD" w:rsidRPr="00EB5CC3" w:rsidTr="00BA2CAC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299A" w:rsidRPr="00EC59E7" w:rsidRDefault="0019723B" w:rsidP="000A299A">
            <w:pPr>
              <w:rPr>
                <w:bCs/>
                <w:i/>
                <w:iCs/>
                <w:lang w:val="es-BO"/>
              </w:rPr>
            </w:pPr>
            <w:r w:rsidRPr="004F625E">
              <w:rPr>
                <w:bCs/>
                <w:iCs/>
              </w:rPr>
              <w:t>El/ La CONSULTOR/A realizará la CONSULTORÍA en oficinas de Unidad de Geografía y Logística electoral de Tribunal Supremo Electoral de lunes a viernes en horarios establecidos por la entidad.</w:t>
            </w:r>
            <w:r w:rsidR="008D27AD" w:rsidRPr="00EC59E7">
              <w:rPr>
                <w:bCs/>
                <w:iCs/>
                <w:lang w:val="es-BO"/>
              </w:rPr>
              <w:t xml:space="preserve"> </w:t>
            </w:r>
          </w:p>
        </w:tc>
      </w:tr>
      <w:tr w:rsidR="008D27AD" w:rsidRPr="0045015B" w:rsidTr="00BA2CAC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27AD" w:rsidRDefault="008D27AD" w:rsidP="008D27AD">
            <w:pPr>
              <w:pStyle w:val="Textoindependiente3"/>
              <w:numPr>
                <w:ilvl w:val="0"/>
                <w:numId w:val="29"/>
              </w:numPr>
              <w:ind w:left="357" w:hanging="28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PASAJES Y VIÁTICOS</w:t>
            </w:r>
          </w:p>
        </w:tc>
      </w:tr>
      <w:tr w:rsidR="008D27AD" w:rsidRPr="00EB5CC3" w:rsidTr="00E20F72">
        <w:trPr>
          <w:cantSplit/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0A299A" w:rsidRPr="00637ADC" w:rsidRDefault="0019723B" w:rsidP="000A299A">
            <w:pPr>
              <w:pStyle w:val="Textoindependiente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El consultor no realizará viajes de ningún tipo, por tanto, no percibirá pasajes ni viáticos.</w:t>
            </w:r>
          </w:p>
        </w:tc>
      </w:tr>
      <w:tr w:rsidR="008D27AD" w:rsidRPr="0045015B" w:rsidTr="00BA2CAC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8D27AD" w:rsidRPr="004418CA" w:rsidRDefault="008D27AD" w:rsidP="008D27AD">
            <w:pPr>
              <w:pStyle w:val="Textoindependiente3"/>
              <w:numPr>
                <w:ilvl w:val="0"/>
                <w:numId w:val="29"/>
              </w:numPr>
              <w:ind w:left="357" w:hanging="284"/>
              <w:rPr>
                <w:b/>
                <w:bCs/>
                <w:iCs/>
                <w:sz w:val="20"/>
              </w:rPr>
            </w:pPr>
            <w:r w:rsidRPr="004418CA">
              <w:rPr>
                <w:b/>
                <w:bCs/>
                <w:iCs/>
                <w:sz w:val="20"/>
              </w:rPr>
              <w:t>REFRIGERIOS</w:t>
            </w:r>
          </w:p>
        </w:tc>
      </w:tr>
      <w:tr w:rsidR="008D27AD" w:rsidRPr="00EB5CC3" w:rsidTr="00BA2CAC">
        <w:trPr>
          <w:cantSplit/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8D27AD" w:rsidRDefault="008D27AD" w:rsidP="008D27AD">
            <w:pPr>
              <w:pStyle w:val="Textoindependiente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El/la Consultor/a </w:t>
            </w:r>
            <w:r w:rsidRPr="004418CA">
              <w:rPr>
                <w:bCs/>
                <w:iCs/>
                <w:sz w:val="20"/>
              </w:rPr>
              <w:t>gozará de refrigerios conforme a los días trabajados en la Entidad, debiendo presentar sus descargos impositivos correspondientes a la Dirección Nacional Económica Financiera.</w:t>
            </w:r>
          </w:p>
          <w:p w:rsidR="000A299A" w:rsidRPr="004418CA" w:rsidRDefault="000A299A" w:rsidP="008D27AD">
            <w:pPr>
              <w:pStyle w:val="Textoindependiente3"/>
              <w:rPr>
                <w:bCs/>
                <w:iCs/>
                <w:sz w:val="20"/>
              </w:rPr>
            </w:pPr>
          </w:p>
        </w:tc>
      </w:tr>
      <w:tr w:rsidR="008D27AD" w:rsidRPr="009221B6" w:rsidTr="00920C93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27AD" w:rsidRPr="0026009C" w:rsidRDefault="008D27AD" w:rsidP="008D27AD">
            <w:pPr>
              <w:pStyle w:val="Textoindependiente3"/>
              <w:numPr>
                <w:ilvl w:val="0"/>
                <w:numId w:val="29"/>
              </w:numPr>
              <w:ind w:left="357" w:hanging="284"/>
              <w:rPr>
                <w:b/>
                <w:bCs/>
                <w:iCs/>
                <w:sz w:val="20"/>
              </w:rPr>
            </w:pPr>
            <w:r w:rsidRPr="0026009C">
              <w:rPr>
                <w:b/>
                <w:bCs/>
                <w:iCs/>
                <w:sz w:val="20"/>
              </w:rPr>
              <w:t>SANCIONES Y PERMISOS</w:t>
            </w:r>
          </w:p>
        </w:tc>
      </w:tr>
      <w:tr w:rsidR="008D27AD" w:rsidRPr="00EB5CC3" w:rsidTr="00920C93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7AD" w:rsidRPr="0026009C" w:rsidRDefault="008D27AD" w:rsidP="008D27AD">
            <w:pPr>
              <w:pStyle w:val="Textoindependiente3"/>
              <w:rPr>
                <w:bCs/>
                <w:iCs/>
                <w:sz w:val="20"/>
              </w:rPr>
            </w:pPr>
            <w:r w:rsidRPr="0026009C">
              <w:rPr>
                <w:bCs/>
                <w:iCs/>
                <w:sz w:val="20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8D27AD" w:rsidRPr="0026009C" w:rsidRDefault="008D27AD" w:rsidP="008D27AD">
            <w:pPr>
              <w:pStyle w:val="Textoindependiente3"/>
              <w:rPr>
                <w:bCs/>
                <w:iCs/>
                <w:sz w:val="20"/>
              </w:rPr>
            </w:pPr>
          </w:p>
          <w:p w:rsidR="008D27AD" w:rsidRDefault="008D27AD" w:rsidP="008D27AD">
            <w:pPr>
              <w:pStyle w:val="Textoindependiente3"/>
              <w:rPr>
                <w:bCs/>
                <w:iCs/>
                <w:sz w:val="20"/>
              </w:rPr>
            </w:pPr>
            <w:r w:rsidRPr="0026009C">
              <w:rPr>
                <w:bCs/>
                <w:iCs/>
                <w:sz w:val="20"/>
              </w:rPr>
              <w:t>En caso de solicitar permisos, deberá ser autorizado por el Responsable o Comisión de Recepción debiendo reponer los días u horas solicitadas</w:t>
            </w:r>
            <w:r>
              <w:rPr>
                <w:bCs/>
                <w:iCs/>
                <w:sz w:val="20"/>
              </w:rPr>
              <w:t xml:space="preserve"> conforme a lo acordado con su contraparte.</w:t>
            </w:r>
          </w:p>
          <w:p w:rsidR="000A299A" w:rsidRPr="0026009C" w:rsidRDefault="000A299A" w:rsidP="008D27AD">
            <w:pPr>
              <w:pStyle w:val="Textoindependiente3"/>
              <w:rPr>
                <w:bCs/>
                <w:iCs/>
                <w:sz w:val="20"/>
              </w:rPr>
            </w:pPr>
          </w:p>
        </w:tc>
      </w:tr>
      <w:tr w:rsidR="008D27AD" w:rsidRPr="00EB5CC3" w:rsidTr="00920C93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27AD" w:rsidRPr="00BF3FF2" w:rsidRDefault="008D27AD" w:rsidP="008D27AD">
            <w:pPr>
              <w:pStyle w:val="Textoindependiente3"/>
              <w:numPr>
                <w:ilvl w:val="0"/>
                <w:numId w:val="29"/>
              </w:numPr>
              <w:ind w:left="357" w:hanging="28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RESOLUCIÓN DE CONTRATO ATRIBUIBLE AL CONSULTOR</w:t>
            </w:r>
          </w:p>
        </w:tc>
      </w:tr>
      <w:tr w:rsidR="008D27AD" w:rsidRPr="00EB5CC3" w:rsidTr="00920C93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7AD" w:rsidRDefault="008D27AD" w:rsidP="008D27AD">
            <w:pPr>
              <w:pStyle w:val="Textoindependiente3"/>
              <w:rPr>
                <w:bCs/>
                <w:iCs/>
                <w:sz w:val="20"/>
              </w:rPr>
            </w:pPr>
            <w:r w:rsidRPr="005018DC">
              <w:rPr>
                <w:bCs/>
                <w:iCs/>
                <w:sz w:val="20"/>
              </w:rPr>
              <w:t>Por suspensión en la prestación del servicio de la</w:t>
            </w:r>
            <w:r w:rsidRPr="005018DC">
              <w:rPr>
                <w:b/>
                <w:bCs/>
                <w:iCs/>
                <w:sz w:val="20"/>
              </w:rPr>
              <w:t xml:space="preserve"> CONSULTORÍA</w:t>
            </w:r>
            <w:r w:rsidRPr="005018DC">
              <w:rPr>
                <w:bCs/>
                <w:iCs/>
                <w:sz w:val="20"/>
              </w:rPr>
              <w:t xml:space="preserve"> sin justificación por</w:t>
            </w:r>
            <w:r>
              <w:rPr>
                <w:bCs/>
                <w:iCs/>
                <w:sz w:val="20"/>
              </w:rPr>
              <w:t xml:space="preserve"> 3 días hábiles continuos o 6 días discontinuos en el transcurso del mes.</w:t>
            </w:r>
          </w:p>
          <w:p w:rsidR="000A299A" w:rsidRPr="008E4C88" w:rsidRDefault="000A299A" w:rsidP="008D27AD">
            <w:pPr>
              <w:pStyle w:val="Textoindependiente3"/>
              <w:rPr>
                <w:bCs/>
                <w:iCs/>
                <w:sz w:val="20"/>
              </w:rPr>
            </w:pPr>
          </w:p>
        </w:tc>
      </w:tr>
      <w:tr w:rsidR="008D27AD" w:rsidRPr="00EB5CC3" w:rsidTr="006D4FFA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8D27AD" w:rsidRDefault="008D27AD" w:rsidP="008D27AD">
            <w:pPr>
              <w:pStyle w:val="Textoindependiente3"/>
              <w:numPr>
                <w:ilvl w:val="0"/>
                <w:numId w:val="29"/>
              </w:numPr>
              <w:ind w:left="357" w:hanging="28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6D4FFA" w:rsidRPr="00EB5CC3" w:rsidTr="006D4FFA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FFA" w:rsidRPr="00DF0E1E" w:rsidRDefault="006D4FFA" w:rsidP="006D4FFA">
            <w:pPr>
              <w:pStyle w:val="Textoindependiente3"/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lastRenderedPageBreak/>
              <w:t xml:space="preserve">El Responsable o Comisión de Recepción será designado por el </w:t>
            </w:r>
            <w:r>
              <w:rPr>
                <w:bCs/>
                <w:sz w:val="20"/>
                <w:lang w:val="es-BO"/>
              </w:rPr>
              <w:t>Responsable del Proceso de Contratación Directa y se encargara de realizar la verificación de la consultoría, a cuyo efecto realizara las siguientes funciones</w:t>
            </w:r>
            <w:r w:rsidRPr="00DF0E1E">
              <w:rPr>
                <w:bCs/>
                <w:sz w:val="20"/>
                <w:lang w:val="es-BO"/>
              </w:rPr>
              <w:t>:</w:t>
            </w:r>
          </w:p>
          <w:p w:rsidR="006D4FFA" w:rsidRPr="00465643" w:rsidRDefault="006D4FFA" w:rsidP="006D4FFA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6D4FFA" w:rsidRPr="00DF0E1E" w:rsidRDefault="006D4FFA" w:rsidP="006D4FFA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Efectuar la recepción del servicio y dar cumplimiento de los Términos de Referencia.</w:t>
            </w:r>
          </w:p>
          <w:p w:rsidR="006D4FFA" w:rsidRPr="00564646" w:rsidRDefault="006D4FFA" w:rsidP="006D4FFA">
            <w:pPr>
              <w:pStyle w:val="Textoindependiente3"/>
              <w:numPr>
                <w:ilvl w:val="0"/>
                <w:numId w:val="6"/>
              </w:numPr>
              <w:rPr>
                <w:sz w:val="20"/>
                <w:lang w:val="es-BO"/>
              </w:rPr>
            </w:pPr>
            <w:r w:rsidRPr="00564646">
              <w:rPr>
                <w:bCs/>
                <w:sz w:val="20"/>
                <w:lang w:val="es-BO"/>
              </w:rPr>
              <w:t>Emitir el informe de conformidad, cuando corresponda.</w:t>
            </w:r>
            <w:bookmarkStart w:id="0" w:name="_GoBack"/>
            <w:bookmarkEnd w:id="0"/>
          </w:p>
          <w:p w:rsidR="006D4FFA" w:rsidRPr="00DE757F" w:rsidRDefault="006D4FFA" w:rsidP="006D4FFA">
            <w:pPr>
              <w:pStyle w:val="Textoindependiente3"/>
              <w:numPr>
                <w:ilvl w:val="0"/>
                <w:numId w:val="6"/>
              </w:numPr>
              <w:rPr>
                <w:sz w:val="20"/>
                <w:lang w:val="es-BO"/>
              </w:rPr>
            </w:pPr>
            <w:r w:rsidRPr="00BA2CAC">
              <w:rPr>
                <w:bCs/>
                <w:sz w:val="20"/>
                <w:lang w:val="es-BO"/>
              </w:rPr>
              <w:t>Emitir el informe de disconformidad, cuando corresponda</w:t>
            </w:r>
            <w:r>
              <w:rPr>
                <w:bCs/>
                <w:sz w:val="20"/>
                <w:lang w:val="es-BO"/>
              </w:rPr>
              <w:t>.</w:t>
            </w:r>
          </w:p>
          <w:p w:rsidR="006D4FFA" w:rsidRPr="00DE757F" w:rsidRDefault="006D4FFA" w:rsidP="006D4FFA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DE757F">
              <w:rPr>
                <w:bCs/>
                <w:sz w:val="20"/>
              </w:rPr>
              <w:t>Emitir el informe final de conformidad. (si corresponde).</w:t>
            </w:r>
          </w:p>
          <w:p w:rsidR="006D4FFA" w:rsidRDefault="006D4FFA" w:rsidP="006D4FFA">
            <w:pPr>
              <w:pStyle w:val="Textoindependiente3"/>
              <w:ind w:left="357"/>
              <w:rPr>
                <w:b/>
                <w:bCs/>
                <w:sz w:val="20"/>
              </w:rPr>
            </w:pPr>
          </w:p>
        </w:tc>
      </w:tr>
    </w:tbl>
    <w:p w:rsidR="0046207E" w:rsidRDefault="0046207E" w:rsidP="0046207E">
      <w:pPr>
        <w:spacing w:before="14" w:line="200" w:lineRule="exact"/>
        <w:jc w:val="center"/>
        <w:rPr>
          <w:b/>
          <w:u w:val="single"/>
          <w:lang w:val="es-BO"/>
        </w:rPr>
      </w:pPr>
    </w:p>
    <w:p w:rsidR="0046207E" w:rsidRDefault="0046207E" w:rsidP="0046207E">
      <w:pPr>
        <w:spacing w:before="14" w:line="200" w:lineRule="exact"/>
        <w:jc w:val="center"/>
        <w:rPr>
          <w:b/>
          <w:u w:val="single"/>
          <w:lang w:val="es-BO"/>
        </w:rPr>
      </w:pPr>
    </w:p>
    <w:p w:rsidR="0059309C" w:rsidRDefault="0059309C" w:rsidP="0059309C">
      <w:pPr>
        <w:spacing w:before="14" w:line="200" w:lineRule="exact"/>
        <w:rPr>
          <w:lang w:val="es-BO"/>
        </w:rPr>
      </w:pPr>
    </w:p>
    <w:p w:rsidR="0059309C" w:rsidRDefault="0059309C" w:rsidP="0059309C">
      <w:pPr>
        <w:rPr>
          <w:b/>
          <w:u w:val="single"/>
          <w:lang w:val="es-BO"/>
        </w:rPr>
      </w:pPr>
    </w:p>
    <w:p w:rsidR="0046207E" w:rsidRDefault="0046207E">
      <w:pPr>
        <w:rPr>
          <w:b/>
          <w:u w:val="single"/>
          <w:lang w:val="es-BO"/>
        </w:rPr>
      </w:pPr>
    </w:p>
    <w:sectPr w:rsidR="0046207E" w:rsidSect="008A1A4C">
      <w:headerReference w:type="default" r:id="rId8"/>
      <w:pgSz w:w="12240" w:h="15840"/>
      <w:pgMar w:top="2127" w:right="758" w:bottom="280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53F" w:rsidRDefault="00EA653F" w:rsidP="00892432">
      <w:r>
        <w:separator/>
      </w:r>
    </w:p>
  </w:endnote>
  <w:endnote w:type="continuationSeparator" w:id="0">
    <w:p w:rsidR="00EA653F" w:rsidRDefault="00EA653F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53F" w:rsidRDefault="00EA653F" w:rsidP="00892432">
      <w:r>
        <w:separator/>
      </w:r>
    </w:p>
  </w:footnote>
  <w:footnote w:type="continuationSeparator" w:id="0">
    <w:p w:rsidR="00EA653F" w:rsidRDefault="00EA653F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800" w:rsidRDefault="00AB7800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2613660</wp:posOffset>
          </wp:positionH>
          <wp:positionV relativeFrom="paragraph">
            <wp:posOffset>23495</wp:posOffset>
          </wp:positionV>
          <wp:extent cx="1360982" cy="723265"/>
          <wp:effectExtent l="0" t="0" r="0" b="635"/>
          <wp:wrapNone/>
          <wp:docPr id="16" name="3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285" cy="72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7460"/>
    <w:multiLevelType w:val="hybridMultilevel"/>
    <w:tmpl w:val="3A1E0BF0"/>
    <w:lvl w:ilvl="0" w:tplc="99BE862E">
      <w:start w:val="1"/>
      <w:numFmt w:val="bullet"/>
      <w:lvlText w:val=""/>
      <w:lvlJc w:val="left"/>
      <w:pPr>
        <w:ind w:left="624" w:hanging="397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47D5C"/>
    <w:multiLevelType w:val="hybridMultilevel"/>
    <w:tmpl w:val="E88E5082"/>
    <w:lvl w:ilvl="0" w:tplc="ACDE447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1781B"/>
    <w:multiLevelType w:val="hybridMultilevel"/>
    <w:tmpl w:val="803CE322"/>
    <w:lvl w:ilvl="0" w:tplc="D3FAA2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E4A45"/>
    <w:multiLevelType w:val="hybridMultilevel"/>
    <w:tmpl w:val="18386FE6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22A9E"/>
    <w:multiLevelType w:val="hybridMultilevel"/>
    <w:tmpl w:val="47643E84"/>
    <w:lvl w:ilvl="0" w:tplc="FC529D6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B12EF"/>
    <w:multiLevelType w:val="hybridMultilevel"/>
    <w:tmpl w:val="25B4B81E"/>
    <w:lvl w:ilvl="0" w:tplc="40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17762"/>
    <w:multiLevelType w:val="hybridMultilevel"/>
    <w:tmpl w:val="9AD439AE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20629"/>
    <w:multiLevelType w:val="hybridMultilevel"/>
    <w:tmpl w:val="FD3C9D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7597F"/>
    <w:multiLevelType w:val="hybridMultilevel"/>
    <w:tmpl w:val="2184083C"/>
    <w:lvl w:ilvl="0" w:tplc="4EDE07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8C4267"/>
    <w:multiLevelType w:val="hybridMultilevel"/>
    <w:tmpl w:val="71400BAE"/>
    <w:lvl w:ilvl="0" w:tplc="6A28D79A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8858E4"/>
    <w:multiLevelType w:val="hybridMultilevel"/>
    <w:tmpl w:val="B274BAD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0072A5"/>
    <w:multiLevelType w:val="hybridMultilevel"/>
    <w:tmpl w:val="DD6AD8A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B34195"/>
    <w:multiLevelType w:val="hybridMultilevel"/>
    <w:tmpl w:val="6F20BF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144A82"/>
    <w:multiLevelType w:val="hybridMultilevel"/>
    <w:tmpl w:val="68A86A4A"/>
    <w:lvl w:ilvl="0" w:tplc="4172333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B0195"/>
    <w:multiLevelType w:val="hybridMultilevel"/>
    <w:tmpl w:val="D902E01A"/>
    <w:lvl w:ilvl="0" w:tplc="ACDE447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2924D9"/>
    <w:multiLevelType w:val="hybridMultilevel"/>
    <w:tmpl w:val="C1C6395E"/>
    <w:lvl w:ilvl="0" w:tplc="FC529D6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805985"/>
    <w:multiLevelType w:val="hybridMultilevel"/>
    <w:tmpl w:val="05087264"/>
    <w:lvl w:ilvl="0" w:tplc="90D488C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01126"/>
    <w:multiLevelType w:val="hybridMultilevel"/>
    <w:tmpl w:val="2336409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54B2A2A"/>
    <w:multiLevelType w:val="hybridMultilevel"/>
    <w:tmpl w:val="D208FF18"/>
    <w:lvl w:ilvl="0" w:tplc="40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0">
    <w:nsid w:val="748C7DC9"/>
    <w:multiLevelType w:val="hybridMultilevel"/>
    <w:tmpl w:val="D898EC2A"/>
    <w:lvl w:ilvl="0" w:tplc="FC529D6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2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96C8B"/>
    <w:multiLevelType w:val="hybridMultilevel"/>
    <w:tmpl w:val="C6DC91E0"/>
    <w:lvl w:ilvl="0" w:tplc="ACDE447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D16"/>
    <w:multiLevelType w:val="hybridMultilevel"/>
    <w:tmpl w:val="BC9C3562"/>
    <w:lvl w:ilvl="0" w:tplc="ACDE447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E9E5095"/>
    <w:multiLevelType w:val="hybridMultilevel"/>
    <w:tmpl w:val="64C67F9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0"/>
  </w:num>
  <w:num w:numId="3">
    <w:abstractNumId w:val="31"/>
  </w:num>
  <w:num w:numId="4">
    <w:abstractNumId w:val="19"/>
  </w:num>
  <w:num w:numId="5">
    <w:abstractNumId w:val="16"/>
  </w:num>
  <w:num w:numId="6">
    <w:abstractNumId w:val="2"/>
  </w:num>
  <w:num w:numId="7">
    <w:abstractNumId w:val="39"/>
  </w:num>
  <w:num w:numId="8">
    <w:abstractNumId w:val="17"/>
  </w:num>
  <w:num w:numId="9">
    <w:abstractNumId w:val="38"/>
  </w:num>
  <w:num w:numId="10">
    <w:abstractNumId w:val="1"/>
  </w:num>
  <w:num w:numId="11">
    <w:abstractNumId w:val="14"/>
  </w:num>
  <w:num w:numId="12">
    <w:abstractNumId w:val="41"/>
  </w:num>
  <w:num w:numId="13">
    <w:abstractNumId w:val="42"/>
  </w:num>
  <w:num w:numId="14">
    <w:abstractNumId w:val="37"/>
  </w:num>
  <w:num w:numId="15">
    <w:abstractNumId w:val="22"/>
  </w:num>
  <w:num w:numId="16">
    <w:abstractNumId w:val="32"/>
  </w:num>
  <w:num w:numId="17">
    <w:abstractNumId w:val="23"/>
  </w:num>
  <w:num w:numId="18">
    <w:abstractNumId w:val="4"/>
  </w:num>
  <w:num w:numId="19">
    <w:abstractNumId w:val="30"/>
  </w:num>
  <w:num w:numId="20">
    <w:abstractNumId w:val="26"/>
  </w:num>
  <w:num w:numId="21">
    <w:abstractNumId w:val="35"/>
  </w:num>
  <w:num w:numId="22">
    <w:abstractNumId w:val="21"/>
  </w:num>
  <w:num w:numId="23">
    <w:abstractNumId w:val="13"/>
  </w:num>
  <w:num w:numId="24">
    <w:abstractNumId w:val="6"/>
  </w:num>
  <w:num w:numId="25">
    <w:abstractNumId w:val="28"/>
  </w:num>
  <w:num w:numId="26">
    <w:abstractNumId w:val="8"/>
  </w:num>
  <w:num w:numId="27">
    <w:abstractNumId w:val="36"/>
  </w:num>
  <w:num w:numId="28">
    <w:abstractNumId w:val="11"/>
  </w:num>
  <w:num w:numId="29">
    <w:abstractNumId w:val="46"/>
  </w:num>
  <w:num w:numId="30">
    <w:abstractNumId w:val="5"/>
  </w:num>
  <w:num w:numId="31">
    <w:abstractNumId w:val="44"/>
  </w:num>
  <w:num w:numId="32">
    <w:abstractNumId w:val="3"/>
  </w:num>
  <w:num w:numId="33">
    <w:abstractNumId w:val="29"/>
  </w:num>
  <w:num w:numId="34">
    <w:abstractNumId w:val="43"/>
  </w:num>
  <w:num w:numId="35">
    <w:abstractNumId w:val="25"/>
  </w:num>
  <w:num w:numId="36">
    <w:abstractNumId w:val="0"/>
  </w:num>
  <w:num w:numId="37">
    <w:abstractNumId w:val="34"/>
  </w:num>
  <w:num w:numId="38">
    <w:abstractNumId w:val="20"/>
  </w:num>
  <w:num w:numId="39">
    <w:abstractNumId w:val="45"/>
  </w:num>
  <w:num w:numId="40">
    <w:abstractNumId w:val="27"/>
  </w:num>
  <w:num w:numId="41">
    <w:abstractNumId w:val="40"/>
  </w:num>
  <w:num w:numId="42">
    <w:abstractNumId w:val="7"/>
  </w:num>
  <w:num w:numId="43">
    <w:abstractNumId w:val="33"/>
  </w:num>
  <w:num w:numId="44">
    <w:abstractNumId w:val="18"/>
  </w:num>
  <w:num w:numId="45">
    <w:abstractNumId w:val="9"/>
  </w:num>
  <w:num w:numId="46">
    <w:abstractNumId w:val="1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6445"/>
    <w:rsid w:val="0003780D"/>
    <w:rsid w:val="00060FD1"/>
    <w:rsid w:val="00062663"/>
    <w:rsid w:val="00064B64"/>
    <w:rsid w:val="00066A61"/>
    <w:rsid w:val="00070768"/>
    <w:rsid w:val="00084FA6"/>
    <w:rsid w:val="00091093"/>
    <w:rsid w:val="000A299A"/>
    <w:rsid w:val="000A5950"/>
    <w:rsid w:val="000A5DA0"/>
    <w:rsid w:val="000D5A89"/>
    <w:rsid w:val="000F44B8"/>
    <w:rsid w:val="0010585B"/>
    <w:rsid w:val="0011151A"/>
    <w:rsid w:val="00114CCF"/>
    <w:rsid w:val="0011558F"/>
    <w:rsid w:val="00120A17"/>
    <w:rsid w:val="00143711"/>
    <w:rsid w:val="001545A9"/>
    <w:rsid w:val="001647BA"/>
    <w:rsid w:val="0016755B"/>
    <w:rsid w:val="0017092E"/>
    <w:rsid w:val="00183717"/>
    <w:rsid w:val="0018438A"/>
    <w:rsid w:val="00192970"/>
    <w:rsid w:val="0019723B"/>
    <w:rsid w:val="001B18FD"/>
    <w:rsid w:val="001B2CD2"/>
    <w:rsid w:val="001B50D6"/>
    <w:rsid w:val="001B701B"/>
    <w:rsid w:val="001C33FE"/>
    <w:rsid w:val="001C410B"/>
    <w:rsid w:val="001C5D4B"/>
    <w:rsid w:val="001D0A48"/>
    <w:rsid w:val="001D1686"/>
    <w:rsid w:val="001E079F"/>
    <w:rsid w:val="001E495E"/>
    <w:rsid w:val="00200BD8"/>
    <w:rsid w:val="00206080"/>
    <w:rsid w:val="00206E10"/>
    <w:rsid w:val="00207F23"/>
    <w:rsid w:val="00210B2D"/>
    <w:rsid w:val="00231072"/>
    <w:rsid w:val="00237EC3"/>
    <w:rsid w:val="00260056"/>
    <w:rsid w:val="002903D1"/>
    <w:rsid w:val="00290E4C"/>
    <w:rsid w:val="00294732"/>
    <w:rsid w:val="002A6429"/>
    <w:rsid w:val="002C113E"/>
    <w:rsid w:val="002C15F0"/>
    <w:rsid w:val="002E1815"/>
    <w:rsid w:val="002E4DDD"/>
    <w:rsid w:val="002F3658"/>
    <w:rsid w:val="002F5298"/>
    <w:rsid w:val="00307FA2"/>
    <w:rsid w:val="00310D88"/>
    <w:rsid w:val="00315389"/>
    <w:rsid w:val="00346BB6"/>
    <w:rsid w:val="00347726"/>
    <w:rsid w:val="00352931"/>
    <w:rsid w:val="00355CEA"/>
    <w:rsid w:val="00363BB8"/>
    <w:rsid w:val="0036770F"/>
    <w:rsid w:val="0037028C"/>
    <w:rsid w:val="00370916"/>
    <w:rsid w:val="003835C3"/>
    <w:rsid w:val="00385BC0"/>
    <w:rsid w:val="003A227D"/>
    <w:rsid w:val="003B2067"/>
    <w:rsid w:val="003B3344"/>
    <w:rsid w:val="003C58EE"/>
    <w:rsid w:val="003D492B"/>
    <w:rsid w:val="003E297B"/>
    <w:rsid w:val="003E7CEF"/>
    <w:rsid w:val="003F1AB4"/>
    <w:rsid w:val="003F5B87"/>
    <w:rsid w:val="003F5EBB"/>
    <w:rsid w:val="00422C68"/>
    <w:rsid w:val="00432C86"/>
    <w:rsid w:val="00441B87"/>
    <w:rsid w:val="00445376"/>
    <w:rsid w:val="0046207E"/>
    <w:rsid w:val="0046637E"/>
    <w:rsid w:val="00474A5D"/>
    <w:rsid w:val="00482CCA"/>
    <w:rsid w:val="00485A13"/>
    <w:rsid w:val="004C101D"/>
    <w:rsid w:val="004C40C4"/>
    <w:rsid w:val="00505478"/>
    <w:rsid w:val="0051679A"/>
    <w:rsid w:val="00524574"/>
    <w:rsid w:val="00527A17"/>
    <w:rsid w:val="00527F8E"/>
    <w:rsid w:val="005424C8"/>
    <w:rsid w:val="005516D9"/>
    <w:rsid w:val="0055550D"/>
    <w:rsid w:val="00556389"/>
    <w:rsid w:val="00556638"/>
    <w:rsid w:val="00564646"/>
    <w:rsid w:val="00577A4A"/>
    <w:rsid w:val="00583A39"/>
    <w:rsid w:val="0059309C"/>
    <w:rsid w:val="00595744"/>
    <w:rsid w:val="005A3EBC"/>
    <w:rsid w:val="005A5624"/>
    <w:rsid w:val="005B249E"/>
    <w:rsid w:val="005F1DE8"/>
    <w:rsid w:val="00607A90"/>
    <w:rsid w:val="00607B7E"/>
    <w:rsid w:val="00607FF6"/>
    <w:rsid w:val="00625E93"/>
    <w:rsid w:val="00632F1D"/>
    <w:rsid w:val="006427CC"/>
    <w:rsid w:val="00644569"/>
    <w:rsid w:val="00646B07"/>
    <w:rsid w:val="00665D8D"/>
    <w:rsid w:val="006855DA"/>
    <w:rsid w:val="00687419"/>
    <w:rsid w:val="0069022B"/>
    <w:rsid w:val="006920DA"/>
    <w:rsid w:val="006A08CD"/>
    <w:rsid w:val="006A5A34"/>
    <w:rsid w:val="006B6361"/>
    <w:rsid w:val="006C57DB"/>
    <w:rsid w:val="006C7D0D"/>
    <w:rsid w:val="006D08BB"/>
    <w:rsid w:val="006D4FFA"/>
    <w:rsid w:val="006E1010"/>
    <w:rsid w:val="006E2CC2"/>
    <w:rsid w:val="006E45D0"/>
    <w:rsid w:val="00706513"/>
    <w:rsid w:val="0071234B"/>
    <w:rsid w:val="007266D4"/>
    <w:rsid w:val="00727AB6"/>
    <w:rsid w:val="0073133E"/>
    <w:rsid w:val="007432DB"/>
    <w:rsid w:val="00743BDD"/>
    <w:rsid w:val="0074640C"/>
    <w:rsid w:val="007503FE"/>
    <w:rsid w:val="00752698"/>
    <w:rsid w:val="007535B5"/>
    <w:rsid w:val="00756923"/>
    <w:rsid w:val="00757FBC"/>
    <w:rsid w:val="00761AFA"/>
    <w:rsid w:val="00774D68"/>
    <w:rsid w:val="00790B54"/>
    <w:rsid w:val="00796AB1"/>
    <w:rsid w:val="007A272C"/>
    <w:rsid w:val="007B4B12"/>
    <w:rsid w:val="007B4E9B"/>
    <w:rsid w:val="007B5AE0"/>
    <w:rsid w:val="007C64A0"/>
    <w:rsid w:val="007D5906"/>
    <w:rsid w:val="007F4786"/>
    <w:rsid w:val="00817896"/>
    <w:rsid w:val="008868BA"/>
    <w:rsid w:val="00890174"/>
    <w:rsid w:val="00890810"/>
    <w:rsid w:val="00892432"/>
    <w:rsid w:val="008948BD"/>
    <w:rsid w:val="008A05CB"/>
    <w:rsid w:val="008A0E76"/>
    <w:rsid w:val="008A1A4C"/>
    <w:rsid w:val="008B7BCF"/>
    <w:rsid w:val="008C3CFF"/>
    <w:rsid w:val="008C3F05"/>
    <w:rsid w:val="008D18B9"/>
    <w:rsid w:val="008D27AD"/>
    <w:rsid w:val="008D62CF"/>
    <w:rsid w:val="008D652C"/>
    <w:rsid w:val="008F50AE"/>
    <w:rsid w:val="00920698"/>
    <w:rsid w:val="00920C93"/>
    <w:rsid w:val="00933A17"/>
    <w:rsid w:val="00936D3E"/>
    <w:rsid w:val="00944BE9"/>
    <w:rsid w:val="00952006"/>
    <w:rsid w:val="00956E0C"/>
    <w:rsid w:val="0095751B"/>
    <w:rsid w:val="00972CA3"/>
    <w:rsid w:val="00981775"/>
    <w:rsid w:val="00984041"/>
    <w:rsid w:val="00986D86"/>
    <w:rsid w:val="0099027C"/>
    <w:rsid w:val="00995E8B"/>
    <w:rsid w:val="009C7F68"/>
    <w:rsid w:val="009D535F"/>
    <w:rsid w:val="009F2DA6"/>
    <w:rsid w:val="00A176BB"/>
    <w:rsid w:val="00A36DC7"/>
    <w:rsid w:val="00A459AA"/>
    <w:rsid w:val="00A665A4"/>
    <w:rsid w:val="00A7113E"/>
    <w:rsid w:val="00A712E4"/>
    <w:rsid w:val="00A71719"/>
    <w:rsid w:val="00A97BDA"/>
    <w:rsid w:val="00AA047F"/>
    <w:rsid w:val="00AA28C7"/>
    <w:rsid w:val="00AA458B"/>
    <w:rsid w:val="00AA6A80"/>
    <w:rsid w:val="00AB3F6D"/>
    <w:rsid w:val="00AB72AA"/>
    <w:rsid w:val="00AB7800"/>
    <w:rsid w:val="00AC69CA"/>
    <w:rsid w:val="00AD7C85"/>
    <w:rsid w:val="00AE2FD0"/>
    <w:rsid w:val="00AF3EB1"/>
    <w:rsid w:val="00B21843"/>
    <w:rsid w:val="00B451E5"/>
    <w:rsid w:val="00B53173"/>
    <w:rsid w:val="00B61141"/>
    <w:rsid w:val="00B71344"/>
    <w:rsid w:val="00B713D7"/>
    <w:rsid w:val="00BA2012"/>
    <w:rsid w:val="00BA2CAC"/>
    <w:rsid w:val="00BC0103"/>
    <w:rsid w:val="00BC4E18"/>
    <w:rsid w:val="00BE1656"/>
    <w:rsid w:val="00BF576C"/>
    <w:rsid w:val="00C13DF9"/>
    <w:rsid w:val="00C143DD"/>
    <w:rsid w:val="00C213F2"/>
    <w:rsid w:val="00C22191"/>
    <w:rsid w:val="00C41DAC"/>
    <w:rsid w:val="00C43737"/>
    <w:rsid w:val="00C43FC7"/>
    <w:rsid w:val="00C52672"/>
    <w:rsid w:val="00C55B79"/>
    <w:rsid w:val="00C614FC"/>
    <w:rsid w:val="00C71997"/>
    <w:rsid w:val="00C85064"/>
    <w:rsid w:val="00C91F1E"/>
    <w:rsid w:val="00C944D0"/>
    <w:rsid w:val="00CB7616"/>
    <w:rsid w:val="00CD50DC"/>
    <w:rsid w:val="00CD7E03"/>
    <w:rsid w:val="00D02543"/>
    <w:rsid w:val="00D06C47"/>
    <w:rsid w:val="00D320D6"/>
    <w:rsid w:val="00D35351"/>
    <w:rsid w:val="00D36585"/>
    <w:rsid w:val="00D42B5E"/>
    <w:rsid w:val="00D447E0"/>
    <w:rsid w:val="00D61D35"/>
    <w:rsid w:val="00D62912"/>
    <w:rsid w:val="00D656BD"/>
    <w:rsid w:val="00D72449"/>
    <w:rsid w:val="00D83F75"/>
    <w:rsid w:val="00DC7828"/>
    <w:rsid w:val="00DE3766"/>
    <w:rsid w:val="00DE6B5F"/>
    <w:rsid w:val="00DE757F"/>
    <w:rsid w:val="00DF6B2D"/>
    <w:rsid w:val="00DF7D2A"/>
    <w:rsid w:val="00E1219E"/>
    <w:rsid w:val="00E13814"/>
    <w:rsid w:val="00E17C8D"/>
    <w:rsid w:val="00E20F72"/>
    <w:rsid w:val="00E212D1"/>
    <w:rsid w:val="00E32719"/>
    <w:rsid w:val="00E35336"/>
    <w:rsid w:val="00E43E5B"/>
    <w:rsid w:val="00E52194"/>
    <w:rsid w:val="00E56550"/>
    <w:rsid w:val="00E61F2D"/>
    <w:rsid w:val="00E63D3B"/>
    <w:rsid w:val="00E848C0"/>
    <w:rsid w:val="00E866A5"/>
    <w:rsid w:val="00EA653F"/>
    <w:rsid w:val="00EB00C0"/>
    <w:rsid w:val="00EB2CD7"/>
    <w:rsid w:val="00EB5CC3"/>
    <w:rsid w:val="00EC59E7"/>
    <w:rsid w:val="00EC6678"/>
    <w:rsid w:val="00ED158F"/>
    <w:rsid w:val="00ED1670"/>
    <w:rsid w:val="00ED5AA2"/>
    <w:rsid w:val="00EE5F90"/>
    <w:rsid w:val="00EF6DFF"/>
    <w:rsid w:val="00F02315"/>
    <w:rsid w:val="00F17FC7"/>
    <w:rsid w:val="00F250D4"/>
    <w:rsid w:val="00F330A4"/>
    <w:rsid w:val="00F625B7"/>
    <w:rsid w:val="00F66A61"/>
    <w:rsid w:val="00F73B77"/>
    <w:rsid w:val="00F8777A"/>
    <w:rsid w:val="00F97F3A"/>
    <w:rsid w:val="00F97FAB"/>
    <w:rsid w:val="00FB03C7"/>
    <w:rsid w:val="00FB04B9"/>
    <w:rsid w:val="00FB3D85"/>
    <w:rsid w:val="00FC7E92"/>
    <w:rsid w:val="00FD424D"/>
    <w:rsid w:val="00FD7C73"/>
    <w:rsid w:val="00FE7A82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"/>
    <w:next w:val="Normal"/>
    <w:rsid w:val="0098404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42B5E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A0E76"/>
  </w:style>
  <w:style w:type="paragraph" w:styleId="Puesto">
    <w:name w:val="Title"/>
    <w:basedOn w:val="Normal"/>
    <w:next w:val="Normal"/>
    <w:link w:val="PuestoCar"/>
    <w:uiPriority w:val="10"/>
    <w:qFormat/>
    <w:rsid w:val="008A0E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A0E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2041-E3BD-4B3E-BA32-D083B399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1329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Jhanet Liquitaya Martinez</cp:lastModifiedBy>
  <cp:revision>5</cp:revision>
  <cp:lastPrinted>2020-09-18T15:04:00Z</cp:lastPrinted>
  <dcterms:created xsi:type="dcterms:W3CDTF">2020-09-25T19:55:00Z</dcterms:created>
  <dcterms:modified xsi:type="dcterms:W3CDTF">2020-09-25T21:11:00Z</dcterms:modified>
</cp:coreProperties>
</file>