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7E" w:rsidRDefault="0049517E"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49517E" w:rsidRDefault="0049517E"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B25966" w:rsidRDefault="00B25966" w:rsidP="00CE2A64">
      <w:pPr>
        <w:jc w:val="center"/>
        <w:rPr>
          <w:rFonts w:ascii="Arial" w:hAnsi="Arial" w:cs="Arial"/>
          <w:b/>
          <w:sz w:val="20"/>
          <w:szCs w:val="20"/>
        </w:rPr>
      </w:pPr>
      <w:r w:rsidRPr="00972F80">
        <w:rPr>
          <w:rFonts w:ascii="Arial" w:hAnsi="Arial" w:cs="Arial"/>
          <w:b/>
          <w:sz w:val="20"/>
          <w:szCs w:val="20"/>
        </w:rPr>
        <w:t>ESPECIFICACIONES TÉCNICAS DEL SERVICIO</w:t>
      </w:r>
    </w:p>
    <w:p w:rsidR="00B42273" w:rsidRPr="00972F80" w:rsidRDefault="00B42273" w:rsidP="00CE2A64">
      <w:pPr>
        <w:jc w:val="center"/>
        <w:rPr>
          <w:rFonts w:ascii="Arial" w:hAnsi="Arial" w:cs="Arial"/>
          <w:b/>
          <w:sz w:val="20"/>
          <w:szCs w:val="20"/>
        </w:rPr>
      </w:pPr>
    </w:p>
    <w:p w:rsidR="0077433A" w:rsidRPr="003212E9" w:rsidRDefault="0077433A" w:rsidP="0077433A">
      <w:pPr>
        <w:jc w:val="center"/>
        <w:rPr>
          <w:rFonts w:ascii="Arial" w:hAnsi="Arial" w:cs="Arial"/>
          <w:b/>
          <w:sz w:val="22"/>
          <w:lang w:val="es-BO"/>
        </w:rPr>
      </w:pPr>
      <w:r w:rsidRPr="003212E9">
        <w:rPr>
          <w:rFonts w:ascii="Arial" w:hAnsi="Arial" w:cs="Arial"/>
          <w:color w:val="212529"/>
          <w:sz w:val="22"/>
        </w:rPr>
        <w:t>SERVICIO DE COUR</w:t>
      </w:r>
      <w:r w:rsidR="00465A77">
        <w:rPr>
          <w:rFonts w:ascii="Arial" w:hAnsi="Arial" w:cs="Arial"/>
          <w:color w:val="212529"/>
          <w:sz w:val="22"/>
        </w:rPr>
        <w:t>R</w:t>
      </w:r>
      <w:r w:rsidRPr="003212E9">
        <w:rPr>
          <w:rFonts w:ascii="Arial" w:hAnsi="Arial" w:cs="Arial"/>
          <w:color w:val="212529"/>
          <w:sz w:val="22"/>
        </w:rPr>
        <w:t>IER PARA EL RETORNO DE CORRESPONDENCIA FALTANTE (CONTRATOS, INFORMES, DESCARGOS) Y OTROS REFERIDOS AL PROCESO ELECTORAL - ELECCIONES GENERALES 2020 (VOTO EN EL EXTERIOR)</w:t>
      </w:r>
    </w:p>
    <w:p w:rsidR="00B25966" w:rsidRDefault="00B25966"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6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1"/>
      </w:tblGrid>
      <w:tr w:rsidR="00B25966" w:rsidRPr="00C555C1" w:rsidTr="001E669C">
        <w:trPr>
          <w:trHeight w:val="396"/>
        </w:trPr>
        <w:tc>
          <w:tcPr>
            <w:tcW w:w="9601" w:type="dxa"/>
            <w:shd w:val="clear" w:color="auto" w:fill="767171"/>
            <w:vAlign w:val="center"/>
          </w:tcPr>
          <w:p w:rsidR="00B25966" w:rsidRPr="00C555C1" w:rsidRDefault="00B25966" w:rsidP="00B25966">
            <w:pPr>
              <w:pStyle w:val="Textoindependiente3"/>
              <w:numPr>
                <w:ilvl w:val="0"/>
                <w:numId w:val="20"/>
              </w:numPr>
              <w:rPr>
                <w:b/>
                <w:bCs/>
                <w:color w:val="FFFFFF"/>
                <w:sz w:val="20"/>
              </w:rPr>
            </w:pPr>
            <w:r w:rsidRPr="00C555C1">
              <w:rPr>
                <w:b/>
                <w:bCs/>
                <w:color w:val="FFFFFF"/>
                <w:sz w:val="20"/>
              </w:rPr>
              <w:t xml:space="preserve">CARACTERÍSTICAS GENERALES DEL(LOS) </w:t>
            </w:r>
            <w:r>
              <w:rPr>
                <w:b/>
                <w:bCs/>
                <w:color w:val="FFFFFF"/>
                <w:sz w:val="20"/>
              </w:rPr>
              <w:t>SERVICIOS</w:t>
            </w:r>
            <w:r w:rsidRPr="00C555C1">
              <w:rPr>
                <w:b/>
                <w:bCs/>
                <w:color w:val="FFFFFF"/>
                <w:sz w:val="20"/>
              </w:rPr>
              <w:t>(ES)</w:t>
            </w:r>
          </w:p>
        </w:tc>
      </w:tr>
      <w:tr w:rsidR="00B25966" w:rsidRPr="00C555C1" w:rsidTr="001E669C">
        <w:trPr>
          <w:trHeight w:val="396"/>
        </w:trPr>
        <w:tc>
          <w:tcPr>
            <w:tcW w:w="9601" w:type="dxa"/>
            <w:shd w:val="clear" w:color="auto" w:fill="D0CECE"/>
            <w:vAlign w:val="center"/>
          </w:tcPr>
          <w:p w:rsidR="00B25966" w:rsidRPr="00C555C1" w:rsidRDefault="00B25966" w:rsidP="00B25966">
            <w:pPr>
              <w:pStyle w:val="Textoindependiente3"/>
              <w:numPr>
                <w:ilvl w:val="0"/>
                <w:numId w:val="21"/>
              </w:numPr>
              <w:rPr>
                <w:bCs/>
                <w:i/>
                <w:iCs/>
                <w:sz w:val="20"/>
              </w:rPr>
            </w:pPr>
            <w:r w:rsidRPr="00C555C1">
              <w:rPr>
                <w:b/>
                <w:bCs/>
                <w:sz w:val="20"/>
              </w:rPr>
              <w:t xml:space="preserve">REQUISITOS DEL(LOS) </w:t>
            </w:r>
            <w:r>
              <w:rPr>
                <w:b/>
                <w:bCs/>
                <w:sz w:val="20"/>
              </w:rPr>
              <w:t>SERVICIO</w:t>
            </w:r>
            <w:r w:rsidRPr="00C555C1">
              <w:rPr>
                <w:b/>
                <w:bCs/>
                <w:sz w:val="20"/>
              </w:rPr>
              <w:t>(S)</w:t>
            </w:r>
            <w:r w:rsidRPr="00C555C1">
              <w:rPr>
                <w:bCs/>
                <w:i/>
                <w:iCs/>
                <w:sz w:val="20"/>
              </w:rPr>
              <w:t xml:space="preserve"> </w:t>
            </w:r>
          </w:p>
        </w:tc>
      </w:tr>
      <w:tr w:rsidR="00A9730C" w:rsidRPr="00C555C1" w:rsidTr="001E669C">
        <w:trPr>
          <w:trHeight w:val="396"/>
        </w:trPr>
        <w:tc>
          <w:tcPr>
            <w:tcW w:w="9601" w:type="dxa"/>
            <w:shd w:val="clear" w:color="auto" w:fill="FFFFFF" w:themeFill="background1"/>
            <w:vAlign w:val="center"/>
          </w:tcPr>
          <w:p w:rsidR="00A9730C" w:rsidRDefault="00A9730C" w:rsidP="00A9730C">
            <w:pPr>
              <w:pStyle w:val="xl28"/>
              <w:pBdr>
                <w:left w:val="none" w:sz="0" w:space="0" w:color="auto"/>
                <w:bottom w:val="none" w:sz="0" w:space="0" w:color="auto"/>
                <w:right w:val="none" w:sz="0" w:space="0" w:color="auto"/>
              </w:pBdr>
              <w:spacing w:before="0" w:beforeAutospacing="0" w:after="0" w:afterAutospacing="0"/>
              <w:jc w:val="left"/>
              <w:rPr>
                <w:b/>
                <w:bCs/>
                <w:sz w:val="20"/>
                <w:szCs w:val="20"/>
              </w:rPr>
            </w:pPr>
          </w:p>
          <w:p w:rsidR="0077433A" w:rsidRPr="0077433A" w:rsidRDefault="0077433A" w:rsidP="00B42273">
            <w:pPr>
              <w:jc w:val="both"/>
              <w:rPr>
                <w:rFonts w:ascii="Arial" w:hAnsi="Arial" w:cs="Arial"/>
                <w:b/>
                <w:sz w:val="22"/>
                <w:lang w:val="es-BO"/>
              </w:rPr>
            </w:pPr>
            <w:r w:rsidRPr="0077433A">
              <w:rPr>
                <w:rFonts w:ascii="Arial" w:hAnsi="Arial" w:cs="Arial"/>
                <w:b/>
                <w:color w:val="212529"/>
                <w:sz w:val="22"/>
              </w:rPr>
              <w:t>SERVICIO DE COUR</w:t>
            </w:r>
            <w:r w:rsidR="00465A77">
              <w:rPr>
                <w:rFonts w:ascii="Arial" w:hAnsi="Arial" w:cs="Arial"/>
                <w:b/>
                <w:color w:val="212529"/>
                <w:sz w:val="22"/>
              </w:rPr>
              <w:t>R</w:t>
            </w:r>
            <w:r w:rsidRPr="0077433A">
              <w:rPr>
                <w:rFonts w:ascii="Arial" w:hAnsi="Arial" w:cs="Arial"/>
                <w:b/>
                <w:color w:val="212529"/>
                <w:sz w:val="22"/>
              </w:rPr>
              <w:t>IER PARA EL RETORNO DE CORRESPONDENCIA FALTANTE (CONTRATOS, INFORMES, DESCARGOS) Y OTROS REFERIDOS AL PROCESO ELECTORAL - ELECCIONES GENERALES 2020 (VOTO EN EL EXTERIOR)</w:t>
            </w:r>
          </w:p>
          <w:p w:rsidR="00A9730C" w:rsidRPr="00C555C1" w:rsidRDefault="00A9730C" w:rsidP="00A9730C">
            <w:pPr>
              <w:pStyle w:val="Textoindependiente3"/>
              <w:ind w:left="720"/>
              <w:rPr>
                <w:b/>
                <w:bCs/>
                <w:sz w:val="20"/>
              </w:rPr>
            </w:pPr>
          </w:p>
        </w:tc>
      </w:tr>
      <w:tr w:rsidR="00081A43" w:rsidRPr="00C555C1" w:rsidTr="00ED40C7">
        <w:trPr>
          <w:trHeight w:val="559"/>
        </w:trPr>
        <w:tc>
          <w:tcPr>
            <w:tcW w:w="9601" w:type="dxa"/>
            <w:shd w:val="clear" w:color="auto" w:fill="D0CECE"/>
            <w:vAlign w:val="center"/>
          </w:tcPr>
          <w:p w:rsidR="00081A43" w:rsidRPr="00C555C1" w:rsidRDefault="00081A43" w:rsidP="00B25966">
            <w:pPr>
              <w:pStyle w:val="Textoindependiente3"/>
              <w:numPr>
                <w:ilvl w:val="0"/>
                <w:numId w:val="21"/>
              </w:numPr>
              <w:rPr>
                <w:b/>
                <w:bCs/>
                <w:sz w:val="20"/>
              </w:rPr>
            </w:pPr>
            <w:r>
              <w:rPr>
                <w:b/>
                <w:bCs/>
                <w:sz w:val="20"/>
              </w:rPr>
              <w:t xml:space="preserve">CONDICIONES COMPLEMENTARIOS </w:t>
            </w:r>
          </w:p>
        </w:tc>
      </w:tr>
      <w:tr w:rsidR="00A9730C" w:rsidRPr="00C555C1" w:rsidTr="00B55FAF">
        <w:trPr>
          <w:trHeight w:val="6612"/>
        </w:trPr>
        <w:tc>
          <w:tcPr>
            <w:tcW w:w="9601" w:type="dxa"/>
            <w:shd w:val="clear" w:color="auto" w:fill="FFFFFF" w:themeFill="background1"/>
            <w:vAlign w:val="center"/>
          </w:tcPr>
          <w:p w:rsidR="00A9730C" w:rsidRPr="00A9730C" w:rsidRDefault="00A9730C" w:rsidP="00A9730C">
            <w:pPr>
              <w:jc w:val="both"/>
              <w:rPr>
                <w:rFonts w:ascii="Arial" w:hAnsi="Arial" w:cs="Arial"/>
                <w:b/>
                <w:sz w:val="20"/>
                <w:szCs w:val="22"/>
                <w:u w:val="single"/>
              </w:rPr>
            </w:pPr>
            <w:r w:rsidRPr="00A9730C">
              <w:rPr>
                <w:rFonts w:ascii="Arial" w:hAnsi="Arial" w:cs="Arial"/>
                <w:b/>
                <w:sz w:val="20"/>
                <w:szCs w:val="22"/>
                <w:u w:val="single"/>
              </w:rPr>
              <w:t>ALCANCE DEL SERVICIO</w:t>
            </w:r>
          </w:p>
          <w:p w:rsidR="00A9730C" w:rsidRPr="00B25966" w:rsidRDefault="00A9730C" w:rsidP="00A9730C">
            <w:pPr>
              <w:jc w:val="both"/>
              <w:rPr>
                <w:rFonts w:ascii="Arial" w:hAnsi="Arial" w:cs="Arial"/>
                <w:b/>
                <w:sz w:val="22"/>
                <w:szCs w:val="22"/>
                <w:u w:val="single"/>
              </w:rPr>
            </w:pPr>
          </w:p>
          <w:p w:rsidR="0077433A" w:rsidRDefault="0077433A" w:rsidP="0077433A">
            <w:pPr>
              <w:numPr>
                <w:ilvl w:val="0"/>
                <w:numId w:val="5"/>
              </w:numPr>
              <w:ind w:hanging="284"/>
              <w:jc w:val="both"/>
              <w:rPr>
                <w:rFonts w:ascii="Arial" w:hAnsi="Arial" w:cs="Arial"/>
                <w:sz w:val="20"/>
                <w:szCs w:val="22"/>
                <w:lang w:eastAsia="en-US"/>
              </w:rPr>
            </w:pPr>
            <w:r>
              <w:rPr>
                <w:rFonts w:ascii="Arial" w:hAnsi="Arial" w:cs="Arial"/>
                <w:sz w:val="20"/>
                <w:szCs w:val="22"/>
                <w:lang w:eastAsia="en-US"/>
              </w:rPr>
              <w:t>El servic</w:t>
            </w:r>
            <w:bookmarkStart w:id="0" w:name="_GoBack"/>
            <w:bookmarkEnd w:id="0"/>
            <w:r>
              <w:rPr>
                <w:rFonts w:ascii="Arial" w:hAnsi="Arial" w:cs="Arial"/>
                <w:sz w:val="20"/>
                <w:szCs w:val="22"/>
                <w:lang w:eastAsia="en-US"/>
              </w:rPr>
              <w:t xml:space="preserve">io </w:t>
            </w:r>
            <w:r w:rsidRPr="00491E92">
              <w:rPr>
                <w:rFonts w:ascii="Arial" w:hAnsi="Arial" w:cs="Arial"/>
                <w:sz w:val="20"/>
                <w:szCs w:val="22"/>
                <w:lang w:eastAsia="en-US"/>
              </w:rPr>
              <w:t>de retorno de correspondencia (contratos, informes, descargos) y otros referidos al proceso electoral, tiene como origen la Embajada o Consulado o Vice consulado Boliviano en el exterior y como destino el Órgano Electoral Plurinacional de Bolivia, ciudad de La Paz.</w:t>
            </w:r>
          </w:p>
          <w:p w:rsidR="0077433A" w:rsidRDefault="0077433A" w:rsidP="0077433A">
            <w:pPr>
              <w:ind w:left="720"/>
              <w:jc w:val="both"/>
              <w:rPr>
                <w:rFonts w:ascii="Arial" w:hAnsi="Arial" w:cs="Arial"/>
                <w:sz w:val="20"/>
                <w:szCs w:val="22"/>
                <w:lang w:eastAsia="en-US"/>
              </w:rPr>
            </w:pPr>
          </w:p>
          <w:p w:rsidR="0077433A" w:rsidRPr="006D1D3E" w:rsidRDefault="0077433A" w:rsidP="0077433A">
            <w:pPr>
              <w:numPr>
                <w:ilvl w:val="0"/>
                <w:numId w:val="5"/>
              </w:numPr>
              <w:ind w:hanging="284"/>
              <w:jc w:val="both"/>
              <w:rPr>
                <w:rFonts w:ascii="Arial" w:hAnsi="Arial" w:cs="Arial"/>
                <w:sz w:val="20"/>
                <w:szCs w:val="22"/>
                <w:lang w:eastAsia="en-US"/>
              </w:rPr>
            </w:pPr>
            <w:r w:rsidRPr="00D65C13">
              <w:rPr>
                <w:rFonts w:ascii="Arial" w:hAnsi="Arial" w:cs="Arial"/>
                <w:sz w:val="20"/>
                <w:lang w:val="es-BO"/>
              </w:rPr>
              <w:t xml:space="preserve">Se debe considerar para el costo del servicio de correspondencia internacional </w:t>
            </w:r>
            <w:r>
              <w:rPr>
                <w:rFonts w:ascii="Arial" w:hAnsi="Arial" w:cs="Arial"/>
                <w:sz w:val="20"/>
                <w:lang w:val="es-BO"/>
              </w:rPr>
              <w:t xml:space="preserve">referido al proceso electoral </w:t>
            </w:r>
            <w:r w:rsidRPr="00D65C13">
              <w:rPr>
                <w:rFonts w:ascii="Arial" w:hAnsi="Arial" w:cs="Arial"/>
                <w:sz w:val="20"/>
                <w:lang w:val="es-BO"/>
              </w:rPr>
              <w:t xml:space="preserve">un peso máximo de 6 kilos, asimismo si el servicio de correspondencia internacional </w:t>
            </w:r>
            <w:r>
              <w:rPr>
                <w:rFonts w:ascii="Arial" w:hAnsi="Arial" w:cs="Arial"/>
                <w:sz w:val="20"/>
                <w:lang w:val="es-BO"/>
              </w:rPr>
              <w:t xml:space="preserve">de </w:t>
            </w:r>
            <w:r w:rsidRPr="00491E92">
              <w:rPr>
                <w:rFonts w:ascii="Arial" w:hAnsi="Arial" w:cs="Arial"/>
                <w:sz w:val="20"/>
                <w:szCs w:val="22"/>
                <w:lang w:eastAsia="en-US"/>
              </w:rPr>
              <w:t>(contratos, informes, descargos) y otros referidos al proceso electoral,</w:t>
            </w:r>
            <w:r>
              <w:rPr>
                <w:rFonts w:ascii="Arial" w:hAnsi="Arial" w:cs="Arial"/>
                <w:sz w:val="20"/>
                <w:lang w:val="es-BO"/>
              </w:rPr>
              <w:t xml:space="preserve"> </w:t>
            </w:r>
            <w:r w:rsidRPr="00D65C13">
              <w:rPr>
                <w:rFonts w:ascii="Arial" w:hAnsi="Arial" w:cs="Arial"/>
                <w:sz w:val="20"/>
                <w:lang w:val="es-BO"/>
              </w:rPr>
              <w:t>sobrepasa los 6 kilos los costos de regirán al tarifario de la empresa adjudicada.</w:t>
            </w:r>
          </w:p>
          <w:p w:rsidR="0077433A" w:rsidRDefault="0077433A" w:rsidP="0077433A">
            <w:pPr>
              <w:pStyle w:val="Prrafodelista"/>
              <w:rPr>
                <w:rFonts w:ascii="Arial" w:hAnsi="Arial" w:cs="Arial"/>
                <w:szCs w:val="22"/>
              </w:rPr>
            </w:pPr>
          </w:p>
          <w:p w:rsidR="0077433A" w:rsidRPr="006D1D3E" w:rsidRDefault="0077433A" w:rsidP="0077433A">
            <w:pPr>
              <w:numPr>
                <w:ilvl w:val="0"/>
                <w:numId w:val="5"/>
              </w:numPr>
              <w:ind w:hanging="284"/>
              <w:jc w:val="both"/>
              <w:rPr>
                <w:rFonts w:ascii="Arial" w:hAnsi="Arial" w:cs="Arial"/>
                <w:sz w:val="20"/>
                <w:szCs w:val="22"/>
                <w:lang w:eastAsia="en-US"/>
              </w:rPr>
            </w:pPr>
            <w:r w:rsidRPr="006D1D3E">
              <w:rPr>
                <w:rFonts w:ascii="Arial" w:hAnsi="Arial" w:cs="Arial"/>
                <w:sz w:val="20"/>
                <w:lang w:val="es-BO"/>
              </w:rPr>
              <w:t>El costo del Servicio se regirá de acuerdo con el tarifario de la empresa adjudicada y conforme a requerimientos de la unidad solicitante y la misma no podrá sobrepasar el límite presupuestario.</w:t>
            </w:r>
          </w:p>
          <w:p w:rsidR="0077433A" w:rsidRDefault="0077433A" w:rsidP="0077433A">
            <w:pPr>
              <w:pStyle w:val="Prrafodelista"/>
              <w:rPr>
                <w:rFonts w:ascii="Arial" w:hAnsi="Arial" w:cs="Arial"/>
                <w:szCs w:val="22"/>
              </w:rPr>
            </w:pPr>
          </w:p>
          <w:p w:rsidR="0077433A" w:rsidRDefault="0077433A" w:rsidP="0077433A">
            <w:pPr>
              <w:pStyle w:val="Textoindependiente3"/>
              <w:numPr>
                <w:ilvl w:val="0"/>
                <w:numId w:val="32"/>
              </w:numPr>
              <w:rPr>
                <w:bCs/>
                <w:sz w:val="20"/>
                <w:lang w:val="es-ES_tradnl"/>
              </w:rPr>
            </w:pPr>
            <w:r w:rsidRPr="000D1537">
              <w:rPr>
                <w:bCs/>
                <w:sz w:val="20"/>
                <w:lang w:val="es-ES_tradnl"/>
              </w:rPr>
              <w:t>El servicio de correspondencia internacional requerido deberá tener alcance a nivel mundial, sin embargo, estará destinado principalmente a los países y ciudades donde se cuenta con delegaciones bolivianas.</w:t>
            </w:r>
          </w:p>
          <w:p w:rsidR="0077433A" w:rsidRPr="000D1537" w:rsidRDefault="0077433A" w:rsidP="0077433A">
            <w:pPr>
              <w:pStyle w:val="Textoindependiente3"/>
              <w:ind w:left="720"/>
              <w:rPr>
                <w:bCs/>
                <w:sz w:val="20"/>
                <w:lang w:val="es-ES_tradnl"/>
              </w:rPr>
            </w:pPr>
          </w:p>
          <w:p w:rsidR="0077433A" w:rsidRDefault="0077433A" w:rsidP="0077433A">
            <w:pPr>
              <w:pStyle w:val="Textoindependiente3"/>
              <w:numPr>
                <w:ilvl w:val="0"/>
                <w:numId w:val="32"/>
              </w:numPr>
              <w:rPr>
                <w:bCs/>
                <w:sz w:val="20"/>
              </w:rPr>
            </w:pPr>
            <w:r w:rsidRPr="000D1537">
              <w:rPr>
                <w:bCs/>
                <w:sz w:val="20"/>
              </w:rPr>
              <w:t>Así también se debe detallar, cualquier tarifa especial en volumen y peso que el proponente cuente para algún país en especial, o el servicio que es considerado adicional al costo del servicio.</w:t>
            </w:r>
          </w:p>
          <w:p w:rsidR="0077433A" w:rsidRDefault="0077433A" w:rsidP="0077433A">
            <w:pPr>
              <w:pStyle w:val="Prrafodelista"/>
              <w:rPr>
                <w:bCs/>
              </w:rPr>
            </w:pPr>
          </w:p>
          <w:p w:rsidR="00A9730C" w:rsidRDefault="0077433A" w:rsidP="00B55FAF">
            <w:pPr>
              <w:pStyle w:val="Textoindependiente3"/>
              <w:numPr>
                <w:ilvl w:val="0"/>
                <w:numId w:val="32"/>
              </w:numPr>
              <w:rPr>
                <w:b/>
                <w:bCs/>
                <w:sz w:val="20"/>
              </w:rPr>
            </w:pPr>
            <w:r w:rsidRPr="006D1D3E">
              <w:rPr>
                <w:bCs/>
                <w:sz w:val="20"/>
              </w:rPr>
              <w:t>La evaluación del servicio se efectuará en base a los cuadros descritos y no así por zonas ni continentes, Las tarifas presentadas en su propuesta deberán ser fijas durante la vigencia de la orden de servicio, Así también se debe detallar, cualquier tarifa especial en volumen y peso que el proponente cuente para algún país en especial, o el servicio que es considerado adicional al costo del servicio.</w:t>
            </w:r>
          </w:p>
        </w:tc>
      </w:tr>
      <w:tr w:rsidR="00A9730C" w:rsidRPr="00C555C1" w:rsidTr="001E669C">
        <w:trPr>
          <w:trHeight w:val="396"/>
        </w:trPr>
        <w:tc>
          <w:tcPr>
            <w:tcW w:w="9601" w:type="dxa"/>
            <w:shd w:val="clear" w:color="auto" w:fill="D9D9D9" w:themeFill="background1" w:themeFillShade="D9"/>
            <w:vAlign w:val="center"/>
          </w:tcPr>
          <w:p w:rsidR="00A9730C" w:rsidRPr="00A9730C" w:rsidRDefault="001E669C" w:rsidP="00A9730C">
            <w:pPr>
              <w:jc w:val="both"/>
              <w:rPr>
                <w:rFonts w:ascii="Arial" w:hAnsi="Arial" w:cs="Arial"/>
                <w:b/>
                <w:sz w:val="20"/>
                <w:szCs w:val="22"/>
                <w:u w:val="single"/>
              </w:rPr>
            </w:pPr>
            <w:r w:rsidRPr="001E669C">
              <w:rPr>
                <w:rFonts w:ascii="Arial" w:hAnsi="Arial" w:cs="Arial"/>
                <w:b/>
                <w:sz w:val="20"/>
              </w:rPr>
              <w:t>GENERACIÓN DE GUÍA, TIEMPO DE TRÁNSITO Y COSTO</w:t>
            </w:r>
          </w:p>
        </w:tc>
      </w:tr>
      <w:tr w:rsidR="00A9730C" w:rsidRPr="00C555C1" w:rsidTr="001E669C">
        <w:trPr>
          <w:trHeight w:val="396"/>
        </w:trPr>
        <w:tc>
          <w:tcPr>
            <w:tcW w:w="9601" w:type="dxa"/>
            <w:shd w:val="clear" w:color="auto" w:fill="FFFFFF" w:themeFill="background1"/>
            <w:vAlign w:val="center"/>
          </w:tcPr>
          <w:p w:rsidR="001902CE" w:rsidRDefault="001902CE" w:rsidP="001902CE">
            <w:pPr>
              <w:pStyle w:val="Textoindependiente3"/>
              <w:numPr>
                <w:ilvl w:val="0"/>
                <w:numId w:val="5"/>
              </w:numPr>
              <w:rPr>
                <w:sz w:val="20"/>
              </w:rPr>
            </w:pPr>
            <w:r w:rsidRPr="003C4854">
              <w:rPr>
                <w:sz w:val="20"/>
              </w:rPr>
              <w:t xml:space="preserve">La empresa adjudicada generara la guía en la </w:t>
            </w:r>
            <w:r w:rsidRPr="00491E92">
              <w:rPr>
                <w:sz w:val="20"/>
                <w:szCs w:val="22"/>
                <w:lang w:eastAsia="en-US"/>
              </w:rPr>
              <w:t>Embajada o Consulado o Vice consulado Boliviano</w:t>
            </w:r>
            <w:r w:rsidRPr="000D1537">
              <w:rPr>
                <w:bCs/>
                <w:sz w:val="20"/>
                <w:lang w:val="es-ES_tradnl"/>
              </w:rPr>
              <w:t xml:space="preserve"> </w:t>
            </w:r>
            <w:r w:rsidRPr="003C4854">
              <w:rPr>
                <w:sz w:val="20"/>
              </w:rPr>
              <w:t>de la ciudad origen</w:t>
            </w:r>
            <w:r w:rsidRPr="00F07FB7">
              <w:rPr>
                <w:sz w:val="20"/>
              </w:rPr>
              <w:t>.</w:t>
            </w:r>
            <w:r>
              <w:rPr>
                <w:sz w:val="20"/>
              </w:rPr>
              <w:t xml:space="preserve"> La guía deberá contener como mínimo los siguientes datos como  se detalla a continuación: Numero de guía, origen, peso y otros.</w:t>
            </w:r>
          </w:p>
          <w:p w:rsidR="001902CE" w:rsidRPr="003C4854" w:rsidRDefault="001902CE" w:rsidP="001902CE">
            <w:pPr>
              <w:pStyle w:val="Textoindependiente3"/>
              <w:numPr>
                <w:ilvl w:val="0"/>
                <w:numId w:val="5"/>
              </w:numPr>
              <w:rPr>
                <w:sz w:val="20"/>
              </w:rPr>
            </w:pPr>
            <w:r w:rsidRPr="003C4854">
              <w:rPr>
                <w:sz w:val="20"/>
              </w:rPr>
              <w:t>El tiempo de tránsito de los diferentes destinos deberá tomar la menor cantidad de días posibles por tratarse de contenido sumamente confidencial, delicado y urgente.</w:t>
            </w:r>
          </w:p>
          <w:p w:rsidR="00A9730C" w:rsidRPr="00A9730C" w:rsidRDefault="001902CE" w:rsidP="001902CE">
            <w:pPr>
              <w:numPr>
                <w:ilvl w:val="0"/>
                <w:numId w:val="5"/>
              </w:numPr>
              <w:shd w:val="clear" w:color="auto" w:fill="FFFFFF"/>
              <w:jc w:val="both"/>
              <w:rPr>
                <w:rFonts w:ascii="Arial" w:hAnsi="Arial" w:cs="Arial"/>
                <w:b/>
                <w:sz w:val="20"/>
                <w:szCs w:val="22"/>
                <w:u w:val="single"/>
              </w:rPr>
            </w:pPr>
            <w:r w:rsidRPr="00193252">
              <w:rPr>
                <w:sz w:val="20"/>
              </w:rPr>
              <w:t>Podrán desglosar los precios por países, agrupados por Continente.</w:t>
            </w:r>
          </w:p>
        </w:tc>
      </w:tr>
      <w:tr w:rsidR="001902CE" w:rsidRPr="00C555C1" w:rsidTr="001E669C">
        <w:trPr>
          <w:trHeight w:val="401"/>
        </w:trPr>
        <w:tc>
          <w:tcPr>
            <w:tcW w:w="9601" w:type="dxa"/>
            <w:tcBorders>
              <w:bottom w:val="single" w:sz="4" w:space="0" w:color="auto"/>
            </w:tcBorders>
            <w:shd w:val="clear" w:color="auto" w:fill="D0CECE" w:themeFill="background2" w:themeFillShade="E6"/>
            <w:vAlign w:val="center"/>
          </w:tcPr>
          <w:p w:rsidR="001902CE" w:rsidRPr="007D5266" w:rsidRDefault="001902CE" w:rsidP="001902CE">
            <w:pPr>
              <w:pStyle w:val="Prrafodelista"/>
              <w:numPr>
                <w:ilvl w:val="0"/>
                <w:numId w:val="17"/>
              </w:numPr>
              <w:jc w:val="both"/>
              <w:rPr>
                <w:rFonts w:ascii="Arial" w:hAnsi="Arial" w:cs="Arial"/>
                <w:b/>
              </w:rPr>
            </w:pPr>
            <w:r w:rsidRPr="007D5266">
              <w:rPr>
                <w:rFonts w:ascii="Arial" w:hAnsi="Arial" w:cs="Arial"/>
                <w:b/>
              </w:rPr>
              <w:t>COORDINACIÓN DE RECOJO</w:t>
            </w:r>
            <w:r>
              <w:rPr>
                <w:rFonts w:ascii="Arial" w:hAnsi="Arial" w:cs="Arial"/>
                <w:b/>
              </w:rPr>
              <w:t xml:space="preserve"> </w:t>
            </w:r>
          </w:p>
        </w:tc>
      </w:tr>
      <w:tr w:rsidR="001902CE" w:rsidRPr="00C555C1" w:rsidTr="001E669C">
        <w:trPr>
          <w:trHeight w:val="401"/>
        </w:trPr>
        <w:tc>
          <w:tcPr>
            <w:tcW w:w="9601" w:type="dxa"/>
            <w:tcBorders>
              <w:bottom w:val="single" w:sz="4" w:space="0" w:color="auto"/>
            </w:tcBorders>
            <w:shd w:val="clear" w:color="auto" w:fill="FFFFFF" w:themeFill="background1"/>
            <w:vAlign w:val="center"/>
          </w:tcPr>
          <w:p w:rsidR="001902CE" w:rsidRPr="00A93C32" w:rsidRDefault="001902CE" w:rsidP="001902CE">
            <w:pPr>
              <w:pStyle w:val="Textoindependiente3"/>
              <w:ind w:left="28" w:hanging="28"/>
              <w:rPr>
                <w:bCs/>
                <w:sz w:val="20"/>
                <w:lang w:val="es-ES_tradnl"/>
              </w:rPr>
            </w:pPr>
            <w:r>
              <w:rPr>
                <w:bCs/>
                <w:sz w:val="20"/>
              </w:rPr>
              <w:t>El servicio de recojo de</w:t>
            </w:r>
            <w:r w:rsidRPr="00491E92">
              <w:rPr>
                <w:sz w:val="20"/>
                <w:szCs w:val="22"/>
                <w:lang w:eastAsia="en-US"/>
              </w:rPr>
              <w:t xml:space="preserve"> correspondencia</w:t>
            </w:r>
            <w:r>
              <w:rPr>
                <w:sz w:val="20"/>
                <w:szCs w:val="22"/>
                <w:lang w:eastAsia="en-US"/>
              </w:rPr>
              <w:t xml:space="preserve"> como:</w:t>
            </w:r>
            <w:r w:rsidRPr="00491E92">
              <w:rPr>
                <w:sz w:val="20"/>
                <w:szCs w:val="22"/>
                <w:lang w:eastAsia="en-US"/>
              </w:rPr>
              <w:t xml:space="preserve"> contratos, informes, descargos y otros referidos al proceso electoral,</w:t>
            </w:r>
            <w:r>
              <w:rPr>
                <w:sz w:val="20"/>
                <w:szCs w:val="22"/>
                <w:lang w:eastAsia="en-US"/>
              </w:rPr>
              <w:t xml:space="preserve"> deberá coordinar con la empresa adjudicada, </w:t>
            </w:r>
            <w:r w:rsidRPr="000D1537">
              <w:rPr>
                <w:bCs/>
                <w:sz w:val="20"/>
                <w:lang w:val="es-ES_tradnl"/>
              </w:rPr>
              <w:t xml:space="preserve">la </w:t>
            </w:r>
            <w:r w:rsidRPr="00491E92">
              <w:rPr>
                <w:sz w:val="20"/>
                <w:szCs w:val="22"/>
                <w:lang w:eastAsia="en-US"/>
              </w:rPr>
              <w:t>Embajada o Consulado o Vice consulado Boliviano</w:t>
            </w:r>
            <w:r w:rsidRPr="000D1537">
              <w:rPr>
                <w:bCs/>
                <w:sz w:val="20"/>
                <w:lang w:val="es-ES_tradnl"/>
              </w:rPr>
              <w:t xml:space="preserve"> en cada país y/o ciudad en el exterior </w:t>
            </w:r>
            <w:r>
              <w:rPr>
                <w:bCs/>
                <w:sz w:val="20"/>
                <w:lang w:val="es-ES_tradnl"/>
              </w:rPr>
              <w:t>y</w:t>
            </w:r>
            <w:r w:rsidRPr="00577CFD">
              <w:rPr>
                <w:bCs/>
                <w:sz w:val="20"/>
              </w:rPr>
              <w:t xml:space="preserve"> </w:t>
            </w:r>
            <w:r>
              <w:rPr>
                <w:bCs/>
                <w:sz w:val="20"/>
              </w:rPr>
              <w:t>la Dirección Nacional de Procesos Electorales del TSE</w:t>
            </w:r>
            <w:r>
              <w:rPr>
                <w:sz w:val="20"/>
                <w:szCs w:val="22"/>
                <w:lang w:eastAsia="en-US"/>
              </w:rPr>
              <w:t xml:space="preserve">. </w:t>
            </w:r>
          </w:p>
        </w:tc>
      </w:tr>
      <w:tr w:rsidR="001902CE" w:rsidRPr="00C555C1" w:rsidTr="001E669C">
        <w:trPr>
          <w:trHeight w:val="401"/>
        </w:trPr>
        <w:tc>
          <w:tcPr>
            <w:tcW w:w="9601" w:type="dxa"/>
            <w:tcBorders>
              <w:bottom w:val="single" w:sz="4" w:space="0" w:color="auto"/>
            </w:tcBorders>
            <w:shd w:val="clear" w:color="auto" w:fill="D0CECE" w:themeFill="background2" w:themeFillShade="E6"/>
            <w:vAlign w:val="center"/>
          </w:tcPr>
          <w:p w:rsidR="001902CE" w:rsidRPr="007D5266" w:rsidRDefault="001902CE" w:rsidP="001902CE">
            <w:pPr>
              <w:pStyle w:val="Prrafodelista"/>
              <w:numPr>
                <w:ilvl w:val="0"/>
                <w:numId w:val="17"/>
              </w:numPr>
              <w:jc w:val="both"/>
              <w:rPr>
                <w:rFonts w:ascii="Arial" w:hAnsi="Arial" w:cs="Arial"/>
                <w:b/>
                <w:bCs/>
              </w:rPr>
            </w:pPr>
            <w:r w:rsidRPr="007D5266">
              <w:rPr>
                <w:rFonts w:ascii="Arial" w:hAnsi="Arial" w:cs="Arial"/>
                <w:b/>
                <w:bCs/>
              </w:rPr>
              <w:lastRenderedPageBreak/>
              <w:t xml:space="preserve"> REQUERIMIENTO A LA EMPRESA</w:t>
            </w:r>
          </w:p>
        </w:tc>
      </w:tr>
      <w:tr w:rsidR="001902CE" w:rsidRPr="00C555C1" w:rsidTr="001E669C">
        <w:trPr>
          <w:trHeight w:val="576"/>
        </w:trPr>
        <w:tc>
          <w:tcPr>
            <w:tcW w:w="9601" w:type="dxa"/>
            <w:tcBorders>
              <w:bottom w:val="single" w:sz="4" w:space="0" w:color="auto"/>
            </w:tcBorders>
            <w:shd w:val="clear" w:color="auto" w:fill="FFFFFF" w:themeFill="background1"/>
            <w:vAlign w:val="center"/>
          </w:tcPr>
          <w:p w:rsidR="001902CE" w:rsidRDefault="001902CE" w:rsidP="001902CE">
            <w:pPr>
              <w:adjustRightInd w:val="0"/>
              <w:ind w:right="231"/>
              <w:jc w:val="both"/>
              <w:rPr>
                <w:rFonts w:ascii="Arial" w:hAnsi="Arial" w:cs="Arial"/>
                <w:sz w:val="20"/>
                <w:szCs w:val="22"/>
                <w:lang w:eastAsia="en-US"/>
              </w:rPr>
            </w:pPr>
            <w:r w:rsidRPr="007D5266">
              <w:rPr>
                <w:rFonts w:ascii="Arial" w:hAnsi="Arial" w:cs="Arial"/>
                <w:bCs/>
                <w:sz w:val="20"/>
                <w:szCs w:val="20"/>
              </w:rPr>
              <w:t xml:space="preserve">La empresa deberá contar con un sistema o página web de seguimiento </w:t>
            </w:r>
            <w:r>
              <w:rPr>
                <w:rFonts w:ascii="Arial" w:hAnsi="Arial" w:cs="Arial"/>
                <w:bCs/>
                <w:sz w:val="20"/>
                <w:szCs w:val="20"/>
              </w:rPr>
              <w:t xml:space="preserve">para el monitoreo del </w:t>
            </w:r>
            <w:r w:rsidRPr="003C4854">
              <w:rPr>
                <w:rFonts w:ascii="Arial" w:hAnsi="Arial" w:cs="Arial"/>
                <w:sz w:val="20"/>
                <w:szCs w:val="22"/>
                <w:lang w:eastAsia="en-US"/>
              </w:rPr>
              <w:t>re</w:t>
            </w:r>
            <w:r>
              <w:rPr>
                <w:rFonts w:ascii="Arial" w:hAnsi="Arial" w:cs="Arial"/>
                <w:sz w:val="20"/>
                <w:szCs w:val="22"/>
                <w:lang w:eastAsia="en-US"/>
              </w:rPr>
              <w:t>torno de correspondencia como: contratos, informes, descargos y otros referidos al proceso electoral.</w:t>
            </w:r>
          </w:p>
          <w:p w:rsidR="001902CE" w:rsidRPr="007D5266" w:rsidRDefault="001902CE" w:rsidP="001902CE">
            <w:pPr>
              <w:adjustRightInd w:val="0"/>
              <w:ind w:right="231"/>
              <w:jc w:val="both"/>
              <w:rPr>
                <w:rFonts w:ascii="Arial" w:hAnsi="Arial" w:cs="Arial"/>
                <w:bCs/>
                <w:sz w:val="20"/>
                <w:szCs w:val="20"/>
              </w:rPr>
            </w:pPr>
            <w:r>
              <w:rPr>
                <w:rFonts w:ascii="Arial" w:hAnsi="Arial" w:cs="Arial"/>
                <w:sz w:val="20"/>
                <w:szCs w:val="22"/>
                <w:lang w:eastAsia="en-US"/>
              </w:rPr>
              <w:t xml:space="preserve">Además la empresa adjudicada </w:t>
            </w:r>
            <w:r>
              <w:rPr>
                <w:rFonts w:ascii="Arial" w:hAnsi="Arial" w:cs="Arial"/>
                <w:bCs/>
                <w:sz w:val="20"/>
                <w:szCs w:val="20"/>
              </w:rPr>
              <w:t>deberá asignar usuarios de acceso o equivalentes (vía correo electrónico documento escrito) al personal de Dirección Nacional de Procesos Electorales del TSE.</w:t>
            </w:r>
          </w:p>
        </w:tc>
      </w:tr>
      <w:tr w:rsidR="001902CE" w:rsidRPr="00C555C1" w:rsidTr="001E669C">
        <w:trPr>
          <w:trHeight w:val="258"/>
        </w:trPr>
        <w:tc>
          <w:tcPr>
            <w:tcW w:w="9601" w:type="dxa"/>
            <w:tcBorders>
              <w:bottom w:val="single" w:sz="4" w:space="0" w:color="auto"/>
            </w:tcBorders>
            <w:shd w:val="clear" w:color="auto" w:fill="D0CECE" w:themeFill="background2" w:themeFillShade="E6"/>
            <w:vAlign w:val="center"/>
          </w:tcPr>
          <w:p w:rsidR="001902CE" w:rsidRPr="007D5266" w:rsidRDefault="001902CE" w:rsidP="001902CE">
            <w:pPr>
              <w:pStyle w:val="Prrafodelista"/>
              <w:numPr>
                <w:ilvl w:val="0"/>
                <w:numId w:val="17"/>
              </w:numPr>
              <w:jc w:val="both"/>
              <w:rPr>
                <w:rFonts w:ascii="Arial" w:hAnsi="Arial" w:cs="Arial"/>
                <w:b/>
              </w:rPr>
            </w:pPr>
            <w:r>
              <w:rPr>
                <w:rFonts w:ascii="Arial" w:hAnsi="Arial" w:cs="Arial"/>
                <w:b/>
              </w:rPr>
              <w:t>OTRAS DISPOSICIONES</w:t>
            </w:r>
          </w:p>
        </w:tc>
      </w:tr>
      <w:tr w:rsidR="001902CE" w:rsidRPr="00C555C1" w:rsidTr="001E669C">
        <w:trPr>
          <w:trHeight w:val="258"/>
        </w:trPr>
        <w:tc>
          <w:tcPr>
            <w:tcW w:w="9601" w:type="dxa"/>
            <w:tcBorders>
              <w:bottom w:val="single" w:sz="4" w:space="0" w:color="auto"/>
            </w:tcBorders>
            <w:shd w:val="clear" w:color="auto" w:fill="FFFFFF" w:themeFill="background1"/>
            <w:vAlign w:val="center"/>
          </w:tcPr>
          <w:p w:rsidR="001902CE" w:rsidRDefault="001902CE" w:rsidP="001902CE">
            <w:pPr>
              <w:jc w:val="both"/>
              <w:rPr>
                <w:rFonts w:ascii="Arial" w:hAnsi="Arial" w:cs="Arial"/>
                <w:sz w:val="20"/>
                <w:szCs w:val="20"/>
              </w:rPr>
            </w:pPr>
            <w:r w:rsidRPr="007D5266">
              <w:rPr>
                <w:rFonts w:ascii="Arial" w:hAnsi="Arial" w:cs="Arial"/>
                <w:sz w:val="20"/>
                <w:szCs w:val="20"/>
              </w:rPr>
              <w:t xml:space="preserve">El proveedor del servicio debe garantizar que </w:t>
            </w:r>
            <w:r>
              <w:rPr>
                <w:rFonts w:ascii="Arial" w:hAnsi="Arial" w:cs="Arial"/>
                <w:sz w:val="20"/>
                <w:szCs w:val="20"/>
              </w:rPr>
              <w:t xml:space="preserve">el </w:t>
            </w:r>
            <w:r w:rsidRPr="003C4854">
              <w:rPr>
                <w:rFonts w:ascii="Arial" w:hAnsi="Arial" w:cs="Arial"/>
                <w:sz w:val="20"/>
                <w:szCs w:val="22"/>
                <w:lang w:eastAsia="en-US"/>
              </w:rPr>
              <w:t>re</w:t>
            </w:r>
            <w:r>
              <w:rPr>
                <w:rFonts w:ascii="Arial" w:hAnsi="Arial" w:cs="Arial"/>
                <w:sz w:val="20"/>
                <w:szCs w:val="22"/>
                <w:lang w:eastAsia="en-US"/>
              </w:rPr>
              <w:t xml:space="preserve">torno de correspondencia (contratos, informes, descargos) y otros referidos al proceso electoral, </w:t>
            </w:r>
            <w:r>
              <w:rPr>
                <w:rFonts w:ascii="Arial" w:hAnsi="Arial" w:cs="Arial"/>
                <w:sz w:val="20"/>
                <w:szCs w:val="20"/>
              </w:rPr>
              <w:t>que retornen a territorio Boliviano tengan tratamiento de VALIJA DIPLOMATICA.</w:t>
            </w:r>
          </w:p>
          <w:p w:rsidR="001902CE" w:rsidRPr="007D5266" w:rsidRDefault="001902CE" w:rsidP="001902CE">
            <w:pPr>
              <w:jc w:val="both"/>
              <w:rPr>
                <w:rFonts w:ascii="Arial" w:hAnsi="Arial" w:cs="Arial"/>
                <w:sz w:val="20"/>
                <w:szCs w:val="20"/>
              </w:rPr>
            </w:pPr>
          </w:p>
          <w:p w:rsidR="001902CE" w:rsidRPr="007D5266" w:rsidRDefault="001902CE" w:rsidP="001902CE">
            <w:pPr>
              <w:jc w:val="both"/>
              <w:rPr>
                <w:rFonts w:ascii="Arial" w:hAnsi="Arial" w:cs="Arial"/>
                <w:sz w:val="20"/>
                <w:szCs w:val="20"/>
              </w:rPr>
            </w:pPr>
            <w:r w:rsidRPr="007D5266">
              <w:rPr>
                <w:rFonts w:ascii="Arial" w:hAnsi="Arial" w:cs="Arial"/>
                <w:sz w:val="20"/>
                <w:szCs w:val="20"/>
              </w:rPr>
              <w:t xml:space="preserve">La empresa </w:t>
            </w:r>
            <w:r>
              <w:rPr>
                <w:rFonts w:ascii="Arial" w:hAnsi="Arial" w:cs="Arial"/>
                <w:sz w:val="20"/>
                <w:szCs w:val="20"/>
              </w:rPr>
              <w:t xml:space="preserve">adjudicada </w:t>
            </w:r>
            <w:r w:rsidRPr="007D5266">
              <w:rPr>
                <w:rFonts w:ascii="Arial" w:hAnsi="Arial" w:cs="Arial"/>
                <w:sz w:val="20"/>
                <w:szCs w:val="20"/>
              </w:rPr>
              <w:t xml:space="preserve">deberá </w:t>
            </w:r>
            <w:r>
              <w:rPr>
                <w:rFonts w:ascii="Arial" w:hAnsi="Arial" w:cs="Arial"/>
                <w:sz w:val="20"/>
                <w:szCs w:val="20"/>
              </w:rPr>
              <w:t xml:space="preserve">designar personal (mínimo una persona) mediante correo electrónico o documento escrito una vez firmada la orden de servicio, </w:t>
            </w:r>
            <w:r w:rsidRPr="007D5266">
              <w:rPr>
                <w:rFonts w:ascii="Arial" w:hAnsi="Arial" w:cs="Arial"/>
                <w:sz w:val="20"/>
                <w:szCs w:val="20"/>
              </w:rPr>
              <w:t>para la atención exclusiva al Órgano Electoral Plurinacional - Tribunal Supremo Electoral</w:t>
            </w:r>
            <w:r w:rsidRPr="007D5266">
              <w:rPr>
                <w:rFonts w:ascii="Arial" w:hAnsi="Arial" w:cs="Arial"/>
                <w:b/>
                <w:sz w:val="20"/>
                <w:szCs w:val="20"/>
              </w:rPr>
              <w:t xml:space="preserve">, </w:t>
            </w:r>
            <w:r w:rsidRPr="0042598D">
              <w:rPr>
                <w:rFonts w:ascii="Arial" w:hAnsi="Arial" w:cs="Arial"/>
                <w:sz w:val="20"/>
                <w:szCs w:val="20"/>
              </w:rPr>
              <w:t>esta persona(s) deberán contar con un número de celular para su ubicación inmediata</w:t>
            </w:r>
            <w:r>
              <w:rPr>
                <w:rFonts w:ascii="Arial" w:hAnsi="Arial" w:cs="Arial"/>
                <w:sz w:val="20"/>
                <w:szCs w:val="20"/>
              </w:rPr>
              <w:t>.</w:t>
            </w:r>
          </w:p>
        </w:tc>
      </w:tr>
      <w:tr w:rsidR="001902CE" w:rsidRPr="00C555C1" w:rsidTr="001902CE">
        <w:trPr>
          <w:trHeight w:val="350"/>
        </w:trPr>
        <w:tc>
          <w:tcPr>
            <w:tcW w:w="9601" w:type="dxa"/>
            <w:tcBorders>
              <w:bottom w:val="single" w:sz="4" w:space="0" w:color="auto"/>
            </w:tcBorders>
            <w:shd w:val="clear" w:color="auto" w:fill="000000" w:themeFill="text1"/>
            <w:vAlign w:val="center"/>
          </w:tcPr>
          <w:p w:rsidR="001902CE" w:rsidRPr="001902CE" w:rsidRDefault="001902CE" w:rsidP="001902CE">
            <w:pPr>
              <w:pStyle w:val="Prrafodelista"/>
              <w:numPr>
                <w:ilvl w:val="0"/>
                <w:numId w:val="20"/>
              </w:numPr>
              <w:jc w:val="both"/>
              <w:rPr>
                <w:rFonts w:ascii="Arial" w:hAnsi="Arial" w:cs="Arial"/>
                <w:b/>
                <w:bCs/>
                <w:sz w:val="22"/>
                <w:szCs w:val="22"/>
                <w:lang w:val="es-BO"/>
              </w:rPr>
            </w:pPr>
            <w:r w:rsidRPr="001902CE">
              <w:rPr>
                <w:rFonts w:ascii="Arial" w:hAnsi="Arial" w:cs="Arial"/>
                <w:b/>
                <w:bCs/>
                <w:szCs w:val="22"/>
                <w:lang w:val="es-BO"/>
              </w:rPr>
              <w:t>PRESENTACIÓN DE PROPUESTA</w:t>
            </w:r>
          </w:p>
        </w:tc>
      </w:tr>
      <w:tr w:rsidR="001902CE" w:rsidRPr="00C555C1" w:rsidTr="00DC236B">
        <w:trPr>
          <w:trHeight w:val="1408"/>
        </w:trPr>
        <w:tc>
          <w:tcPr>
            <w:tcW w:w="9601" w:type="dxa"/>
            <w:tcBorders>
              <w:bottom w:val="single" w:sz="4" w:space="0" w:color="auto"/>
            </w:tcBorders>
            <w:shd w:val="clear" w:color="auto" w:fill="FFFFFF" w:themeFill="background1"/>
            <w:vAlign w:val="center"/>
          </w:tcPr>
          <w:p w:rsidR="001902CE" w:rsidRPr="00E334D1" w:rsidRDefault="001902CE" w:rsidP="001902CE">
            <w:pPr>
              <w:jc w:val="both"/>
              <w:rPr>
                <w:rFonts w:ascii="Arial" w:hAnsi="Arial" w:cs="Arial"/>
                <w:bCs/>
                <w:sz w:val="20"/>
                <w:szCs w:val="22"/>
                <w:lang w:val="es-BO"/>
              </w:rPr>
            </w:pPr>
            <w:r w:rsidRPr="00E334D1">
              <w:rPr>
                <w:rFonts w:ascii="Arial" w:hAnsi="Arial" w:cs="Arial"/>
                <w:bCs/>
                <w:sz w:val="20"/>
                <w:szCs w:val="22"/>
                <w:lang w:val="es-BO"/>
              </w:rPr>
              <w:t>La propuesta deberá ser entrega</w:t>
            </w:r>
            <w:r>
              <w:rPr>
                <w:rFonts w:ascii="Arial" w:hAnsi="Arial" w:cs="Arial"/>
                <w:bCs/>
                <w:sz w:val="20"/>
                <w:szCs w:val="22"/>
                <w:lang w:val="es-BO"/>
              </w:rPr>
              <w:t>da</w:t>
            </w:r>
            <w:r w:rsidRPr="00E334D1">
              <w:rPr>
                <w:rFonts w:ascii="Arial" w:hAnsi="Arial" w:cs="Arial"/>
                <w:bCs/>
                <w:sz w:val="20"/>
                <w:szCs w:val="22"/>
                <w:lang w:val="es-BO"/>
              </w:rPr>
              <w:t xml:space="preserve"> en sobre cerrado, debidamente foliado de acuerdo al siguiente formato:</w:t>
            </w:r>
          </w:p>
          <w:p w:rsidR="001902CE" w:rsidRPr="00E334D1" w:rsidRDefault="00D91CC7" w:rsidP="001902CE">
            <w:pPr>
              <w:jc w:val="both"/>
              <w:rPr>
                <w:rFonts w:ascii="Arial" w:hAnsi="Arial" w:cs="Arial"/>
                <w:b/>
                <w:bCs/>
                <w:sz w:val="20"/>
                <w:szCs w:val="22"/>
                <w:lang w:val="es-BO"/>
              </w:rPr>
            </w:pPr>
            <w:r>
              <w:rPr>
                <w:noProof/>
                <w:sz w:val="22"/>
              </w:rPr>
              <w:pict w14:anchorId="6C19AA4D">
                <v:rect id="Rectángulo 17" o:spid="_x0000_s1026" style="position:absolute;left:0;text-align:left;margin-left:88.55pt;margin-top:4.25pt;width:309.45pt;height:66.0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w:r>
          </w:p>
          <w:p w:rsidR="001902CE" w:rsidRPr="00E334D1" w:rsidRDefault="001902CE" w:rsidP="001902CE">
            <w:pPr>
              <w:jc w:val="center"/>
              <w:rPr>
                <w:rFonts w:ascii="Arial" w:hAnsi="Arial" w:cs="Arial"/>
                <w:b/>
                <w:bCs/>
                <w:sz w:val="20"/>
                <w:szCs w:val="22"/>
                <w:lang w:val="es-BO"/>
              </w:rPr>
            </w:pPr>
            <w:r w:rsidRPr="00E334D1">
              <w:rPr>
                <w:rFonts w:ascii="Arial" w:hAnsi="Arial" w:cs="Arial"/>
                <w:b/>
                <w:bCs/>
                <w:sz w:val="20"/>
                <w:szCs w:val="22"/>
                <w:lang w:val="es-BO"/>
              </w:rPr>
              <w:t>OBJETO DE CONTRATACIÓN:</w:t>
            </w:r>
          </w:p>
          <w:p w:rsidR="001902CE" w:rsidRPr="00E334D1" w:rsidRDefault="001902CE" w:rsidP="001902CE">
            <w:pPr>
              <w:jc w:val="center"/>
              <w:rPr>
                <w:rFonts w:ascii="Arial" w:hAnsi="Arial" w:cs="Arial"/>
                <w:b/>
                <w:bCs/>
                <w:sz w:val="20"/>
                <w:szCs w:val="22"/>
                <w:lang w:val="es-BO"/>
              </w:rPr>
            </w:pPr>
            <w:r w:rsidRPr="00E334D1">
              <w:rPr>
                <w:rFonts w:ascii="Arial" w:hAnsi="Arial" w:cs="Arial"/>
                <w:b/>
                <w:bCs/>
                <w:sz w:val="20"/>
                <w:szCs w:val="22"/>
                <w:lang w:val="es-BO"/>
              </w:rPr>
              <w:t>NOMBRE DEL PROVEEDOR:</w:t>
            </w:r>
          </w:p>
          <w:p w:rsidR="001902CE" w:rsidRPr="00E334D1" w:rsidRDefault="001902CE" w:rsidP="001902CE">
            <w:pPr>
              <w:jc w:val="center"/>
              <w:rPr>
                <w:rFonts w:ascii="Arial" w:hAnsi="Arial" w:cs="Arial"/>
                <w:b/>
                <w:bCs/>
                <w:sz w:val="20"/>
                <w:szCs w:val="22"/>
                <w:lang w:val="es-BO"/>
              </w:rPr>
            </w:pPr>
            <w:r>
              <w:rPr>
                <w:rFonts w:ascii="Arial" w:hAnsi="Arial" w:cs="Arial"/>
                <w:b/>
                <w:bCs/>
                <w:sz w:val="20"/>
                <w:szCs w:val="22"/>
                <w:lang w:val="es-BO"/>
              </w:rPr>
              <w:t>TELÉFO</w:t>
            </w:r>
            <w:r w:rsidRPr="00E334D1">
              <w:rPr>
                <w:rFonts w:ascii="Arial" w:hAnsi="Arial" w:cs="Arial"/>
                <w:b/>
                <w:bCs/>
                <w:sz w:val="20"/>
                <w:szCs w:val="22"/>
                <w:lang w:val="es-BO"/>
              </w:rPr>
              <w:t>NO:</w:t>
            </w:r>
          </w:p>
          <w:p w:rsidR="001902CE" w:rsidRPr="00E334D1" w:rsidRDefault="001902CE" w:rsidP="001902CE">
            <w:pPr>
              <w:jc w:val="center"/>
              <w:rPr>
                <w:rFonts w:ascii="Arial" w:hAnsi="Arial" w:cs="Arial"/>
                <w:b/>
                <w:bCs/>
                <w:sz w:val="20"/>
                <w:szCs w:val="22"/>
                <w:lang w:val="es-BO"/>
              </w:rPr>
            </w:pPr>
            <w:r w:rsidRPr="00E334D1">
              <w:rPr>
                <w:rFonts w:ascii="Arial" w:hAnsi="Arial" w:cs="Arial"/>
                <w:b/>
                <w:bCs/>
                <w:sz w:val="20"/>
                <w:szCs w:val="22"/>
                <w:lang w:val="es-BO"/>
              </w:rPr>
              <w:t>FECHA:</w:t>
            </w:r>
          </w:p>
          <w:p w:rsidR="001902CE" w:rsidRDefault="001902CE" w:rsidP="001902CE">
            <w:pPr>
              <w:jc w:val="both"/>
              <w:rPr>
                <w:rFonts w:ascii="Arial" w:hAnsi="Arial" w:cs="Arial"/>
                <w:b/>
                <w:bCs/>
                <w:sz w:val="20"/>
                <w:szCs w:val="22"/>
                <w:lang w:val="es-BO"/>
              </w:rPr>
            </w:pPr>
          </w:p>
          <w:p w:rsidR="001902CE" w:rsidRPr="00E334D1" w:rsidRDefault="001902CE" w:rsidP="001902CE">
            <w:pPr>
              <w:jc w:val="both"/>
              <w:rPr>
                <w:rFonts w:ascii="Arial" w:hAnsi="Arial" w:cs="Arial"/>
                <w:b/>
                <w:bCs/>
                <w:sz w:val="20"/>
                <w:szCs w:val="22"/>
                <w:lang w:val="es-BO"/>
              </w:rPr>
            </w:pPr>
          </w:p>
          <w:p w:rsidR="001902CE" w:rsidRDefault="001902CE" w:rsidP="001902CE">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1902CE" w:rsidRDefault="001902CE" w:rsidP="001902CE">
            <w:pPr>
              <w:pStyle w:val="Textoindependiente3"/>
              <w:rPr>
                <w:b/>
                <w:bCs/>
                <w:sz w:val="20"/>
              </w:rPr>
            </w:pPr>
          </w:p>
          <w:p w:rsidR="001902CE" w:rsidRPr="00B76E2B" w:rsidRDefault="001902CE" w:rsidP="001902CE">
            <w:pPr>
              <w:pStyle w:val="Textoindependiente3"/>
              <w:numPr>
                <w:ilvl w:val="0"/>
                <w:numId w:val="18"/>
              </w:numPr>
              <w:rPr>
                <w:bCs/>
                <w:sz w:val="20"/>
              </w:rPr>
            </w:pPr>
            <w:r w:rsidRPr="00B76E2B">
              <w:rPr>
                <w:bCs/>
                <w:sz w:val="20"/>
              </w:rPr>
              <w:t>Fotocopia simple de Número de Identificación Tributaria (NIT) y Certificación Electrónica (Estado Activo).</w:t>
            </w:r>
          </w:p>
          <w:p w:rsidR="001902CE" w:rsidRPr="00B76E2B" w:rsidRDefault="001902CE" w:rsidP="001902CE">
            <w:pPr>
              <w:pStyle w:val="Textoindependiente3"/>
              <w:numPr>
                <w:ilvl w:val="0"/>
                <w:numId w:val="18"/>
              </w:numPr>
              <w:rPr>
                <w:bCs/>
                <w:sz w:val="20"/>
              </w:rPr>
            </w:pPr>
            <w:r w:rsidRPr="00B76E2B">
              <w:rPr>
                <w:bCs/>
                <w:sz w:val="20"/>
              </w:rPr>
              <w:t>Fotocopia simple de Registro FUNDEMPRESA (válida).</w:t>
            </w:r>
          </w:p>
          <w:p w:rsidR="001902CE" w:rsidRPr="00823952" w:rsidRDefault="001902CE" w:rsidP="001902CE">
            <w:pPr>
              <w:ind w:left="360"/>
              <w:jc w:val="both"/>
              <w:rPr>
                <w:rFonts w:ascii="Arial" w:hAnsi="Arial" w:cs="Arial"/>
                <w:bCs/>
                <w:sz w:val="22"/>
                <w:szCs w:val="22"/>
                <w:lang w:val="es-BO"/>
              </w:rPr>
            </w:pPr>
            <w:r w:rsidRPr="009C365C">
              <w:rPr>
                <w:rFonts w:ascii="Arial" w:hAnsi="Arial" w:cs="Arial"/>
                <w:bCs/>
                <w:sz w:val="20"/>
              </w:rPr>
              <w:t>(</w:t>
            </w:r>
            <w:r w:rsidRPr="009C365C">
              <w:rPr>
                <w:rFonts w:ascii="Arial" w:hAnsi="Arial" w:cs="Arial"/>
                <w:bCs/>
                <w:sz w:val="20"/>
                <w:szCs w:val="20"/>
              </w:rPr>
              <w:t>La actividad del NIT y FUNDEMPRESA debe estar asociada al servicio).</w:t>
            </w:r>
          </w:p>
        </w:tc>
      </w:tr>
      <w:tr w:rsidR="001902CE" w:rsidRPr="00364B4E" w:rsidTr="001902CE">
        <w:trPr>
          <w:trHeight w:val="396"/>
        </w:trPr>
        <w:tc>
          <w:tcPr>
            <w:tcW w:w="9601" w:type="dxa"/>
            <w:shd w:val="clear" w:color="auto" w:fill="D9D9D9" w:themeFill="background1" w:themeFillShade="D9"/>
            <w:vAlign w:val="center"/>
          </w:tcPr>
          <w:p w:rsidR="001902CE" w:rsidRPr="007D5266" w:rsidRDefault="001902CE" w:rsidP="001902CE">
            <w:pPr>
              <w:numPr>
                <w:ilvl w:val="0"/>
                <w:numId w:val="20"/>
              </w:numPr>
              <w:ind w:left="356" w:hanging="356"/>
              <w:jc w:val="both"/>
              <w:rPr>
                <w:rFonts w:ascii="Arial" w:hAnsi="Arial" w:cs="Arial"/>
                <w:b/>
                <w:sz w:val="20"/>
                <w:szCs w:val="20"/>
              </w:rPr>
            </w:pPr>
            <w:r w:rsidRPr="007D5266">
              <w:rPr>
                <w:rFonts w:ascii="Arial" w:hAnsi="Arial" w:cs="Arial"/>
                <w:b/>
                <w:bCs/>
                <w:sz w:val="20"/>
                <w:szCs w:val="20"/>
              </w:rPr>
              <w:t>EXPERIENCIA DEL PROVEEDOR</w:t>
            </w:r>
          </w:p>
        </w:tc>
      </w:tr>
      <w:tr w:rsidR="001902CE" w:rsidRPr="00C555C1" w:rsidTr="001902CE">
        <w:trPr>
          <w:trHeight w:val="258"/>
        </w:trPr>
        <w:tc>
          <w:tcPr>
            <w:tcW w:w="9601" w:type="dxa"/>
            <w:shd w:val="clear" w:color="auto" w:fill="FFFFFF" w:themeFill="background1"/>
            <w:vAlign w:val="center"/>
          </w:tcPr>
          <w:p w:rsidR="001902CE" w:rsidRPr="00BB232D" w:rsidRDefault="001902CE" w:rsidP="001902CE">
            <w:pPr>
              <w:pStyle w:val="Textoindependiente3"/>
              <w:rPr>
                <w:bCs/>
                <w:sz w:val="20"/>
              </w:rPr>
            </w:pPr>
            <w:r w:rsidRPr="00BB232D">
              <w:rPr>
                <w:sz w:val="20"/>
              </w:rPr>
              <w:t xml:space="preserve">Mínima de tres (3) </w:t>
            </w:r>
            <w:r>
              <w:rPr>
                <w:sz w:val="20"/>
              </w:rPr>
              <w:t>trabajos</w:t>
            </w:r>
            <w:r w:rsidRPr="00BB232D">
              <w:rPr>
                <w:sz w:val="20"/>
              </w:rPr>
              <w:t xml:space="preserve"> en la prestación de servicio de </w:t>
            </w:r>
            <w:r>
              <w:rPr>
                <w:sz w:val="20"/>
              </w:rPr>
              <w:t>exportación o importación de correspondencia internacional, l</w:t>
            </w:r>
            <w:r w:rsidRPr="00BB232D">
              <w:rPr>
                <w:bCs/>
                <w:sz w:val="20"/>
              </w:rPr>
              <w:t>a misma podrá ser respaldada con órdenes de servicio o contratos o facturas o certificados de cumplimiento de contrato</w:t>
            </w:r>
            <w:r>
              <w:rPr>
                <w:bCs/>
                <w:sz w:val="20"/>
              </w:rPr>
              <w:t xml:space="preserve"> o certificaciones de prestación de servicios (acorde a lo solicitado) o formularios de prestación de servicios (acorde a lo solicitado</w:t>
            </w:r>
            <w:r w:rsidRPr="00BB232D">
              <w:rPr>
                <w:bCs/>
                <w:sz w:val="20"/>
              </w:rPr>
              <w:t>).</w:t>
            </w:r>
          </w:p>
        </w:tc>
      </w:tr>
      <w:tr w:rsidR="001902CE" w:rsidRPr="00BB232D" w:rsidTr="001902CE">
        <w:trPr>
          <w:trHeight w:val="424"/>
        </w:trPr>
        <w:tc>
          <w:tcPr>
            <w:tcW w:w="9601" w:type="dxa"/>
            <w:shd w:val="clear" w:color="auto" w:fill="000000" w:themeFill="text1"/>
            <w:vAlign w:val="center"/>
          </w:tcPr>
          <w:p w:rsidR="001902CE" w:rsidRPr="007D5266" w:rsidRDefault="001902CE" w:rsidP="001902CE">
            <w:pPr>
              <w:numPr>
                <w:ilvl w:val="0"/>
                <w:numId w:val="20"/>
              </w:numPr>
              <w:jc w:val="both"/>
              <w:rPr>
                <w:rFonts w:ascii="Arial" w:hAnsi="Arial" w:cs="Arial"/>
                <w:b/>
                <w:bCs/>
                <w:i/>
                <w:iCs/>
                <w:color w:val="FFFFFF"/>
                <w:sz w:val="20"/>
                <w:szCs w:val="16"/>
              </w:rPr>
            </w:pPr>
            <w:r w:rsidRPr="007D5266">
              <w:rPr>
                <w:rFonts w:ascii="Arial" w:hAnsi="Arial" w:cs="Arial"/>
                <w:b/>
                <w:bCs/>
                <w:color w:val="FFFFFF"/>
                <w:sz w:val="20"/>
                <w:szCs w:val="16"/>
              </w:rPr>
              <w:t>CONDICIONES DEL SERVICIO</w:t>
            </w:r>
          </w:p>
        </w:tc>
      </w:tr>
      <w:tr w:rsidR="001902CE" w:rsidRPr="00BB232D" w:rsidTr="009426FA">
        <w:trPr>
          <w:trHeight w:val="341"/>
        </w:trPr>
        <w:tc>
          <w:tcPr>
            <w:tcW w:w="9601" w:type="dxa"/>
            <w:shd w:val="clear" w:color="auto" w:fill="D9D9D9" w:themeFill="background1" w:themeFillShade="D9"/>
            <w:vAlign w:val="center"/>
          </w:tcPr>
          <w:p w:rsidR="001902CE" w:rsidRPr="007D5266" w:rsidRDefault="001902CE" w:rsidP="001902CE">
            <w:pPr>
              <w:numPr>
                <w:ilvl w:val="0"/>
                <w:numId w:val="2"/>
              </w:numPr>
              <w:ind w:left="284" w:hanging="284"/>
              <w:jc w:val="both"/>
              <w:rPr>
                <w:rFonts w:ascii="Arial" w:hAnsi="Arial" w:cs="Arial"/>
                <w:b/>
                <w:bCs/>
                <w:sz w:val="20"/>
                <w:szCs w:val="16"/>
              </w:rPr>
            </w:pPr>
            <w:r w:rsidRPr="007D5266">
              <w:rPr>
                <w:rFonts w:ascii="Arial" w:hAnsi="Arial" w:cs="Arial"/>
                <w:b/>
                <w:bCs/>
                <w:sz w:val="20"/>
                <w:szCs w:val="16"/>
              </w:rPr>
              <w:t>FORMALIZACION</w:t>
            </w:r>
          </w:p>
        </w:tc>
      </w:tr>
      <w:tr w:rsidR="001902CE" w:rsidRPr="00C555C1" w:rsidTr="009426FA">
        <w:trPr>
          <w:trHeight w:val="258"/>
        </w:trPr>
        <w:tc>
          <w:tcPr>
            <w:tcW w:w="9601" w:type="dxa"/>
            <w:shd w:val="clear" w:color="auto" w:fill="FFFFFF" w:themeFill="background1"/>
            <w:vAlign w:val="center"/>
          </w:tcPr>
          <w:p w:rsidR="001902CE" w:rsidRPr="007D5266" w:rsidRDefault="001902CE" w:rsidP="001902CE">
            <w:pPr>
              <w:ind w:left="290" w:hanging="290"/>
              <w:rPr>
                <w:rFonts w:ascii="Arial" w:hAnsi="Arial" w:cs="Arial"/>
                <w:bCs/>
                <w:sz w:val="20"/>
                <w:szCs w:val="16"/>
              </w:rPr>
            </w:pPr>
            <w:r w:rsidRPr="007D5266">
              <w:rPr>
                <w:rFonts w:ascii="Arial" w:hAnsi="Arial" w:cs="Arial"/>
                <w:bCs/>
                <w:sz w:val="20"/>
                <w:szCs w:val="16"/>
              </w:rPr>
              <w:t xml:space="preserve">La contratación se formalizará mediante la suscripción de </w:t>
            </w:r>
            <w:r>
              <w:rPr>
                <w:rFonts w:ascii="Arial" w:hAnsi="Arial" w:cs="Arial"/>
                <w:bCs/>
                <w:sz w:val="20"/>
                <w:szCs w:val="16"/>
              </w:rPr>
              <w:t>ORDEN DE SERVICIO</w:t>
            </w:r>
            <w:r w:rsidRPr="007D5266">
              <w:rPr>
                <w:rFonts w:ascii="Arial" w:hAnsi="Arial" w:cs="Arial"/>
                <w:bCs/>
                <w:sz w:val="20"/>
                <w:szCs w:val="16"/>
              </w:rPr>
              <w:t xml:space="preserve">. </w:t>
            </w:r>
          </w:p>
        </w:tc>
      </w:tr>
      <w:tr w:rsidR="001902CE" w:rsidRPr="00C555C1" w:rsidTr="001E669C">
        <w:trPr>
          <w:trHeight w:val="258"/>
        </w:trPr>
        <w:tc>
          <w:tcPr>
            <w:tcW w:w="9601" w:type="dxa"/>
            <w:tcBorders>
              <w:bottom w:val="single" w:sz="4" w:space="0" w:color="auto"/>
            </w:tcBorders>
            <w:shd w:val="clear" w:color="auto" w:fill="D9D9D9"/>
            <w:vAlign w:val="center"/>
          </w:tcPr>
          <w:p w:rsidR="001902CE" w:rsidRPr="007D5266" w:rsidRDefault="001902CE" w:rsidP="009426FA">
            <w:pPr>
              <w:numPr>
                <w:ilvl w:val="0"/>
                <w:numId w:val="2"/>
              </w:numPr>
              <w:ind w:left="284" w:hanging="284"/>
              <w:jc w:val="both"/>
              <w:rPr>
                <w:rFonts w:ascii="Arial" w:hAnsi="Arial" w:cs="Arial"/>
                <w:b/>
                <w:bCs/>
                <w:sz w:val="20"/>
                <w:szCs w:val="16"/>
              </w:rPr>
            </w:pPr>
            <w:r w:rsidRPr="007D5266">
              <w:rPr>
                <w:rFonts w:ascii="Arial" w:hAnsi="Arial" w:cs="Arial"/>
                <w:b/>
                <w:bCs/>
                <w:sz w:val="20"/>
                <w:szCs w:val="16"/>
              </w:rPr>
              <w:t>LUGAR DE PRESTACIÓN DEL SERVICIO</w:t>
            </w:r>
            <w:r>
              <w:rPr>
                <w:rFonts w:ascii="Arial" w:hAnsi="Arial" w:cs="Arial"/>
                <w:b/>
                <w:bCs/>
                <w:sz w:val="20"/>
                <w:szCs w:val="16"/>
              </w:rPr>
              <w:t xml:space="preserve"> </w:t>
            </w:r>
          </w:p>
        </w:tc>
      </w:tr>
      <w:tr w:rsidR="001902CE" w:rsidRPr="00C555C1" w:rsidTr="009426FA">
        <w:trPr>
          <w:trHeight w:val="581"/>
        </w:trPr>
        <w:tc>
          <w:tcPr>
            <w:tcW w:w="9601" w:type="dxa"/>
            <w:tcBorders>
              <w:bottom w:val="single" w:sz="4" w:space="0" w:color="auto"/>
            </w:tcBorders>
            <w:shd w:val="clear" w:color="auto" w:fill="FFFFFF" w:themeFill="background1"/>
            <w:vAlign w:val="center"/>
          </w:tcPr>
          <w:p w:rsidR="001902CE" w:rsidRPr="00E01672" w:rsidRDefault="001902CE" w:rsidP="009426FA">
            <w:pPr>
              <w:jc w:val="both"/>
              <w:rPr>
                <w:rFonts w:ascii="Arial" w:hAnsi="Arial" w:cs="Arial"/>
                <w:bCs/>
                <w:sz w:val="20"/>
                <w:szCs w:val="16"/>
              </w:rPr>
            </w:pPr>
            <w:r w:rsidRPr="00E01672">
              <w:rPr>
                <w:rFonts w:ascii="Arial" w:hAnsi="Arial" w:cs="Arial"/>
                <w:bCs/>
                <w:sz w:val="20"/>
                <w:szCs w:val="16"/>
              </w:rPr>
              <w:t xml:space="preserve">El servicio será realizado en coordinación con </w:t>
            </w:r>
            <w:r w:rsidRPr="00E01672">
              <w:rPr>
                <w:rFonts w:ascii="Arial" w:hAnsi="Arial" w:cs="Arial"/>
                <w:bCs/>
                <w:sz w:val="20"/>
                <w:szCs w:val="16"/>
                <w:lang w:val="es-ES_tradnl"/>
              </w:rPr>
              <w:t xml:space="preserve">la </w:t>
            </w:r>
            <w:r w:rsidRPr="00E01672">
              <w:rPr>
                <w:rFonts w:ascii="Arial" w:hAnsi="Arial" w:cs="Arial"/>
                <w:bCs/>
                <w:sz w:val="20"/>
                <w:szCs w:val="16"/>
              </w:rPr>
              <w:t>Embajada o Consulado o Vice consulado Boliviano</w:t>
            </w:r>
            <w:r w:rsidRPr="00E01672">
              <w:rPr>
                <w:rFonts w:ascii="Arial" w:hAnsi="Arial" w:cs="Arial"/>
                <w:bCs/>
                <w:sz w:val="20"/>
                <w:szCs w:val="16"/>
                <w:lang w:val="es-ES_tradnl"/>
              </w:rPr>
              <w:t xml:space="preserve"> en cada país y/o ciudad en el exterior y</w:t>
            </w:r>
            <w:r w:rsidRPr="00E01672">
              <w:rPr>
                <w:rFonts w:ascii="Arial" w:hAnsi="Arial" w:cs="Arial"/>
                <w:bCs/>
                <w:sz w:val="20"/>
                <w:szCs w:val="16"/>
              </w:rPr>
              <w:t xml:space="preserve"> la Dirección Nacional de Procesos Electorales del TSE.</w:t>
            </w:r>
          </w:p>
        </w:tc>
      </w:tr>
      <w:tr w:rsidR="001902CE" w:rsidRPr="00C555C1" w:rsidTr="001E669C">
        <w:trPr>
          <w:trHeight w:val="418"/>
        </w:trPr>
        <w:tc>
          <w:tcPr>
            <w:tcW w:w="9601" w:type="dxa"/>
            <w:tcBorders>
              <w:bottom w:val="single" w:sz="4" w:space="0" w:color="auto"/>
            </w:tcBorders>
            <w:shd w:val="clear" w:color="auto" w:fill="D9D9D9"/>
            <w:vAlign w:val="center"/>
          </w:tcPr>
          <w:p w:rsidR="001902CE" w:rsidRPr="007D5266" w:rsidRDefault="001902CE" w:rsidP="009426FA">
            <w:pPr>
              <w:numPr>
                <w:ilvl w:val="0"/>
                <w:numId w:val="2"/>
              </w:numPr>
              <w:ind w:left="284" w:hanging="284"/>
              <w:jc w:val="both"/>
              <w:rPr>
                <w:rFonts w:ascii="Arial" w:hAnsi="Arial" w:cs="Arial"/>
                <w:b/>
                <w:bCs/>
                <w:sz w:val="20"/>
                <w:szCs w:val="16"/>
              </w:rPr>
            </w:pPr>
            <w:r w:rsidRPr="007D5266">
              <w:rPr>
                <w:rFonts w:ascii="Arial" w:hAnsi="Arial" w:cs="Arial"/>
                <w:b/>
                <w:bCs/>
                <w:sz w:val="20"/>
                <w:szCs w:val="16"/>
              </w:rPr>
              <w:t>PLAZO DEL SERVICIO</w:t>
            </w:r>
            <w:r>
              <w:rPr>
                <w:rFonts w:ascii="Arial" w:hAnsi="Arial" w:cs="Arial"/>
                <w:b/>
                <w:bCs/>
                <w:sz w:val="20"/>
                <w:szCs w:val="16"/>
              </w:rPr>
              <w:t xml:space="preserve"> </w:t>
            </w:r>
          </w:p>
        </w:tc>
      </w:tr>
      <w:tr w:rsidR="001902CE" w:rsidRPr="00C555C1" w:rsidTr="001E669C">
        <w:trPr>
          <w:trHeight w:val="639"/>
        </w:trPr>
        <w:tc>
          <w:tcPr>
            <w:tcW w:w="9601" w:type="dxa"/>
            <w:tcBorders>
              <w:bottom w:val="single" w:sz="4" w:space="0" w:color="auto"/>
            </w:tcBorders>
            <w:shd w:val="clear" w:color="auto" w:fill="FFFFFF" w:themeFill="background1"/>
            <w:vAlign w:val="center"/>
          </w:tcPr>
          <w:p w:rsidR="001902CE" w:rsidRPr="007D5266" w:rsidRDefault="001902CE" w:rsidP="001902CE">
            <w:pPr>
              <w:jc w:val="both"/>
              <w:rPr>
                <w:rFonts w:ascii="Arial" w:hAnsi="Arial" w:cs="Arial"/>
                <w:sz w:val="20"/>
                <w:szCs w:val="20"/>
              </w:rPr>
            </w:pPr>
            <w:r w:rsidRPr="007D5266">
              <w:rPr>
                <w:rFonts w:ascii="Arial" w:hAnsi="Arial" w:cs="Arial"/>
                <w:sz w:val="20"/>
                <w:szCs w:val="20"/>
              </w:rPr>
              <w:t>El servicio deberá ser prestado a partir del día siguiente hábil de la suscripción de</w:t>
            </w:r>
            <w:r>
              <w:rPr>
                <w:rFonts w:ascii="Arial" w:hAnsi="Arial" w:cs="Arial"/>
                <w:sz w:val="20"/>
                <w:szCs w:val="20"/>
              </w:rPr>
              <w:t xml:space="preserve"> </w:t>
            </w:r>
            <w:r w:rsidRPr="007D5266">
              <w:rPr>
                <w:rFonts w:ascii="Arial" w:hAnsi="Arial" w:cs="Arial"/>
                <w:sz w:val="20"/>
                <w:szCs w:val="20"/>
              </w:rPr>
              <w:t>l</w:t>
            </w:r>
            <w:r>
              <w:rPr>
                <w:rFonts w:ascii="Arial" w:hAnsi="Arial" w:cs="Arial"/>
                <w:sz w:val="20"/>
                <w:szCs w:val="20"/>
              </w:rPr>
              <w:t>a orden de servicio</w:t>
            </w:r>
            <w:r w:rsidRPr="007D5266">
              <w:rPr>
                <w:rFonts w:ascii="Arial" w:hAnsi="Arial" w:cs="Arial"/>
                <w:sz w:val="20"/>
                <w:szCs w:val="20"/>
              </w:rPr>
              <w:t xml:space="preserve"> hasta el </w:t>
            </w:r>
            <w:r w:rsidR="00734E33">
              <w:rPr>
                <w:rFonts w:ascii="Arial" w:hAnsi="Arial" w:cs="Arial"/>
                <w:sz w:val="20"/>
                <w:szCs w:val="20"/>
              </w:rPr>
              <w:t>27</w:t>
            </w:r>
            <w:r w:rsidRPr="00193252">
              <w:rPr>
                <w:rFonts w:ascii="Arial" w:hAnsi="Arial" w:cs="Arial"/>
                <w:sz w:val="20"/>
                <w:szCs w:val="20"/>
              </w:rPr>
              <w:t xml:space="preserve"> de diciembre del 2020</w:t>
            </w:r>
            <w:r w:rsidRPr="007D5266">
              <w:rPr>
                <w:rFonts w:ascii="Arial" w:hAnsi="Arial" w:cs="Arial"/>
                <w:sz w:val="20"/>
                <w:szCs w:val="20"/>
              </w:rPr>
              <w:t xml:space="preserve"> o hasta agotar el límite presupuestado (lo que ocurra primero).</w:t>
            </w:r>
          </w:p>
        </w:tc>
      </w:tr>
      <w:tr w:rsidR="001902CE" w:rsidRPr="00C555C1" w:rsidTr="001E669C">
        <w:trPr>
          <w:trHeight w:val="421"/>
        </w:trPr>
        <w:tc>
          <w:tcPr>
            <w:tcW w:w="9601" w:type="dxa"/>
            <w:shd w:val="clear" w:color="auto" w:fill="D9D9D9"/>
            <w:vAlign w:val="center"/>
          </w:tcPr>
          <w:p w:rsidR="001902CE" w:rsidRPr="00364B4E" w:rsidRDefault="001902CE" w:rsidP="001902CE">
            <w:pPr>
              <w:numPr>
                <w:ilvl w:val="0"/>
                <w:numId w:val="2"/>
              </w:numPr>
              <w:ind w:left="289" w:hanging="289"/>
              <w:jc w:val="both"/>
              <w:rPr>
                <w:rFonts w:ascii="Arial" w:hAnsi="Arial" w:cs="Arial"/>
                <w:b/>
                <w:bCs/>
                <w:sz w:val="20"/>
                <w:szCs w:val="20"/>
              </w:rPr>
            </w:pPr>
            <w:r w:rsidRPr="00364B4E">
              <w:rPr>
                <w:rFonts w:ascii="Arial" w:hAnsi="Arial" w:cs="Arial"/>
                <w:b/>
                <w:bCs/>
                <w:sz w:val="20"/>
                <w:szCs w:val="20"/>
              </w:rPr>
              <w:t xml:space="preserve">INCUMPLIMIENTO </w:t>
            </w:r>
          </w:p>
        </w:tc>
      </w:tr>
      <w:tr w:rsidR="001902CE" w:rsidRPr="00C555C1" w:rsidTr="001E669C">
        <w:trPr>
          <w:trHeight w:val="556"/>
        </w:trPr>
        <w:tc>
          <w:tcPr>
            <w:tcW w:w="9601" w:type="dxa"/>
            <w:shd w:val="clear" w:color="auto" w:fill="FFFFFF" w:themeFill="background1"/>
            <w:vAlign w:val="center"/>
          </w:tcPr>
          <w:p w:rsidR="001902CE" w:rsidRPr="00364B4E" w:rsidRDefault="001902CE" w:rsidP="001902CE">
            <w:pPr>
              <w:jc w:val="both"/>
              <w:rPr>
                <w:rFonts w:ascii="Arial" w:hAnsi="Arial" w:cs="Arial"/>
                <w:bCs/>
                <w:iCs/>
                <w:sz w:val="20"/>
                <w:szCs w:val="20"/>
              </w:rPr>
            </w:pPr>
            <w:r w:rsidRPr="00364B4E">
              <w:rPr>
                <w:rFonts w:ascii="Arial" w:hAnsi="Arial" w:cs="Arial"/>
                <w:bCs/>
                <w:iCs/>
                <w:sz w:val="20"/>
                <w:szCs w:val="20"/>
              </w:rPr>
              <w:t xml:space="preserve">En caso de incumplimiento en el plazo de entrega se dejará sin efecto la Orden de </w:t>
            </w:r>
            <w:r>
              <w:rPr>
                <w:rFonts w:ascii="Arial" w:hAnsi="Arial" w:cs="Arial"/>
                <w:bCs/>
                <w:iCs/>
                <w:sz w:val="20"/>
                <w:szCs w:val="20"/>
              </w:rPr>
              <w:t>Servicio</w:t>
            </w:r>
            <w:r w:rsidRPr="00364B4E">
              <w:rPr>
                <w:rFonts w:ascii="Arial" w:hAnsi="Arial" w:cs="Arial"/>
                <w:bCs/>
                <w:iCs/>
                <w:sz w:val="20"/>
                <w:szCs w:val="20"/>
              </w:rPr>
              <w:t xml:space="preserve"> y si el monto es mayor a Bs20.000</w:t>
            </w:r>
            <w:proofErr w:type="gramStart"/>
            <w:r w:rsidRPr="00364B4E">
              <w:rPr>
                <w:rFonts w:ascii="Arial" w:hAnsi="Arial" w:cs="Arial"/>
                <w:bCs/>
                <w:iCs/>
                <w:sz w:val="20"/>
                <w:szCs w:val="20"/>
              </w:rPr>
              <w:t>,00</w:t>
            </w:r>
            <w:proofErr w:type="gramEnd"/>
            <w:r w:rsidRPr="00364B4E">
              <w:rPr>
                <w:rFonts w:ascii="Arial" w:hAnsi="Arial" w:cs="Arial"/>
                <w:bCs/>
                <w:iCs/>
                <w:sz w:val="20"/>
                <w:szCs w:val="20"/>
              </w:rPr>
              <w:t xml:space="preserve"> se registrará el incumplimiento en el SICOES. </w:t>
            </w:r>
          </w:p>
          <w:p w:rsidR="001902CE" w:rsidRPr="00364B4E" w:rsidRDefault="001902CE" w:rsidP="001902CE">
            <w:pPr>
              <w:jc w:val="both"/>
              <w:rPr>
                <w:rFonts w:ascii="Arial" w:hAnsi="Arial" w:cs="Arial"/>
                <w:b/>
                <w:bCs/>
                <w:sz w:val="20"/>
                <w:szCs w:val="20"/>
              </w:rPr>
            </w:pPr>
            <w:r w:rsidRPr="00364B4E">
              <w:rPr>
                <w:rFonts w:ascii="Arial" w:hAnsi="Arial" w:cs="Arial"/>
                <w:bCs/>
                <w:iCs/>
                <w:sz w:val="20"/>
                <w:szCs w:val="20"/>
              </w:rPr>
              <w:t xml:space="preserve">Para tal efecto, una vez emitido el Informe de Disconformidad la Unidad Solicitante deberá emitir un Informe Técnico al Responsable Proceso de Contratación, el mismo que dejará sin efecto la Orden de </w:t>
            </w:r>
            <w:r>
              <w:rPr>
                <w:rFonts w:ascii="Arial" w:hAnsi="Arial" w:cs="Arial"/>
                <w:bCs/>
                <w:iCs/>
                <w:sz w:val="20"/>
                <w:szCs w:val="20"/>
              </w:rPr>
              <w:t>Servicio</w:t>
            </w:r>
            <w:r w:rsidRPr="00364B4E">
              <w:rPr>
                <w:rFonts w:ascii="Arial" w:hAnsi="Arial" w:cs="Arial"/>
                <w:bCs/>
                <w:iCs/>
                <w:sz w:val="20"/>
                <w:szCs w:val="20"/>
              </w:rPr>
              <w:t>.</w:t>
            </w:r>
          </w:p>
        </w:tc>
      </w:tr>
      <w:tr w:rsidR="001902CE" w:rsidRPr="00C555C1" w:rsidTr="001E669C">
        <w:trPr>
          <w:trHeight w:val="258"/>
        </w:trPr>
        <w:tc>
          <w:tcPr>
            <w:tcW w:w="9601" w:type="dxa"/>
            <w:shd w:val="clear" w:color="auto" w:fill="D9D9D9"/>
            <w:vAlign w:val="center"/>
          </w:tcPr>
          <w:p w:rsidR="001902CE" w:rsidRPr="00364B4E" w:rsidRDefault="001902CE" w:rsidP="001902CE">
            <w:pPr>
              <w:numPr>
                <w:ilvl w:val="0"/>
                <w:numId w:val="2"/>
              </w:numPr>
              <w:ind w:left="289" w:hanging="289"/>
              <w:jc w:val="both"/>
              <w:rPr>
                <w:rFonts w:ascii="Arial" w:hAnsi="Arial" w:cs="Arial"/>
                <w:b/>
                <w:bCs/>
                <w:sz w:val="20"/>
                <w:szCs w:val="20"/>
              </w:rPr>
            </w:pPr>
            <w:r w:rsidRPr="00364B4E">
              <w:rPr>
                <w:rFonts w:ascii="Arial" w:hAnsi="Arial" w:cs="Arial"/>
                <w:b/>
                <w:bCs/>
                <w:sz w:val="20"/>
                <w:szCs w:val="20"/>
              </w:rPr>
              <w:t xml:space="preserve">RESPONSABLE O COMISIÓN DE RECEPCIÓN </w:t>
            </w:r>
          </w:p>
        </w:tc>
      </w:tr>
      <w:tr w:rsidR="001902CE" w:rsidRPr="00C555C1" w:rsidTr="001E669C">
        <w:trPr>
          <w:trHeight w:val="1420"/>
        </w:trPr>
        <w:tc>
          <w:tcPr>
            <w:tcW w:w="9601" w:type="dxa"/>
            <w:shd w:val="clear" w:color="auto" w:fill="auto"/>
            <w:vAlign w:val="center"/>
          </w:tcPr>
          <w:p w:rsidR="001902CE" w:rsidRPr="00364B4E" w:rsidRDefault="001902CE" w:rsidP="001902CE">
            <w:pPr>
              <w:jc w:val="both"/>
              <w:rPr>
                <w:rFonts w:ascii="Arial" w:hAnsi="Arial" w:cs="Arial"/>
                <w:bCs/>
                <w:sz w:val="20"/>
                <w:szCs w:val="20"/>
                <w:lang w:val="es-ES_tradnl"/>
              </w:rPr>
            </w:pPr>
            <w:r w:rsidRPr="00364B4E">
              <w:rPr>
                <w:rFonts w:ascii="Arial" w:hAnsi="Arial" w:cs="Arial"/>
                <w:bCs/>
                <w:sz w:val="20"/>
                <w:szCs w:val="20"/>
                <w:lang w:val="es-ES_tradnl"/>
              </w:rPr>
              <w:lastRenderedPageBreak/>
              <w:t>El Responsable o Comisión de Recepción será designado por el Responsable del Proceso de Contratación</w:t>
            </w:r>
            <w:r>
              <w:rPr>
                <w:rFonts w:ascii="Arial" w:hAnsi="Arial" w:cs="Arial"/>
                <w:bCs/>
                <w:sz w:val="20"/>
                <w:szCs w:val="20"/>
                <w:lang w:val="es-ES_tradnl"/>
              </w:rPr>
              <w:t xml:space="preserve"> Directa</w:t>
            </w:r>
            <w:r w:rsidRPr="00364B4E">
              <w:rPr>
                <w:rFonts w:ascii="Arial" w:hAnsi="Arial" w:cs="Arial"/>
                <w:bCs/>
                <w:sz w:val="20"/>
                <w:szCs w:val="20"/>
                <w:lang w:val="es-ES_tradnl"/>
              </w:rPr>
              <w:t xml:space="preserve"> y se encargará de realizar la verificación de la entrega de</w:t>
            </w:r>
            <w:r>
              <w:rPr>
                <w:rFonts w:ascii="Arial" w:hAnsi="Arial" w:cs="Arial"/>
                <w:bCs/>
                <w:sz w:val="20"/>
                <w:szCs w:val="20"/>
                <w:lang w:val="es-ES_tradnl"/>
              </w:rPr>
              <w:t>l servicio</w:t>
            </w:r>
            <w:r w:rsidRPr="00364B4E">
              <w:rPr>
                <w:rFonts w:ascii="Arial" w:hAnsi="Arial" w:cs="Arial"/>
                <w:bCs/>
                <w:sz w:val="20"/>
                <w:szCs w:val="20"/>
                <w:lang w:val="es-ES_tradnl"/>
              </w:rPr>
              <w:t xml:space="preserve"> contratado, a cuyo efecto realizará las siguientes funciones:</w:t>
            </w:r>
          </w:p>
          <w:p w:rsidR="001902CE" w:rsidRPr="00364B4E" w:rsidRDefault="001902CE" w:rsidP="001902CE">
            <w:pPr>
              <w:jc w:val="both"/>
              <w:rPr>
                <w:rFonts w:ascii="Arial" w:hAnsi="Arial" w:cs="Arial"/>
                <w:bCs/>
                <w:sz w:val="20"/>
                <w:szCs w:val="20"/>
                <w:lang w:val="es-ES_tradnl"/>
              </w:rPr>
            </w:pPr>
          </w:p>
          <w:p w:rsidR="001902CE" w:rsidRPr="00364B4E" w:rsidRDefault="001902CE" w:rsidP="001902CE">
            <w:pPr>
              <w:numPr>
                <w:ilvl w:val="0"/>
                <w:numId w:val="4"/>
              </w:numPr>
              <w:jc w:val="both"/>
              <w:rPr>
                <w:rFonts w:ascii="Arial" w:hAnsi="Arial" w:cs="Arial"/>
                <w:bCs/>
                <w:sz w:val="20"/>
                <w:szCs w:val="20"/>
              </w:rPr>
            </w:pPr>
            <w:r w:rsidRPr="00364B4E">
              <w:rPr>
                <w:rFonts w:ascii="Arial" w:hAnsi="Arial" w:cs="Arial"/>
                <w:bCs/>
                <w:sz w:val="20"/>
                <w:szCs w:val="20"/>
              </w:rPr>
              <w:t xml:space="preserve">Efectuar la recepción del </w:t>
            </w:r>
            <w:r>
              <w:rPr>
                <w:rFonts w:ascii="Arial" w:hAnsi="Arial" w:cs="Arial"/>
                <w:bCs/>
                <w:sz w:val="20"/>
                <w:szCs w:val="20"/>
              </w:rPr>
              <w:t>servicio</w:t>
            </w:r>
            <w:r w:rsidRPr="00364B4E">
              <w:rPr>
                <w:rFonts w:ascii="Arial" w:hAnsi="Arial" w:cs="Arial"/>
                <w:bCs/>
                <w:sz w:val="20"/>
                <w:szCs w:val="20"/>
              </w:rPr>
              <w:t xml:space="preserve"> y dar su conformidad verificando el cumplimiento de las especificaciones técnicas.</w:t>
            </w:r>
          </w:p>
          <w:p w:rsidR="001902CE" w:rsidRPr="00EF16F3" w:rsidRDefault="001902CE" w:rsidP="001902CE">
            <w:pPr>
              <w:numPr>
                <w:ilvl w:val="0"/>
                <w:numId w:val="4"/>
              </w:numPr>
              <w:jc w:val="both"/>
              <w:rPr>
                <w:rFonts w:ascii="Arial" w:hAnsi="Arial" w:cs="Arial"/>
                <w:bCs/>
                <w:sz w:val="20"/>
                <w:szCs w:val="20"/>
              </w:rPr>
            </w:pPr>
            <w:r w:rsidRPr="00364B4E">
              <w:rPr>
                <w:rFonts w:ascii="Arial" w:hAnsi="Arial" w:cs="Arial"/>
                <w:bCs/>
                <w:sz w:val="20"/>
                <w:szCs w:val="20"/>
              </w:rPr>
              <w:t>Emitir el informe de conformidad</w:t>
            </w:r>
            <w:r>
              <w:rPr>
                <w:rFonts w:ascii="Arial" w:hAnsi="Arial" w:cs="Arial"/>
                <w:bCs/>
                <w:sz w:val="20"/>
                <w:szCs w:val="20"/>
              </w:rPr>
              <w:t xml:space="preserve"> o disconformidad</w:t>
            </w:r>
            <w:r w:rsidRPr="00364B4E">
              <w:rPr>
                <w:rFonts w:ascii="Arial" w:hAnsi="Arial" w:cs="Arial"/>
                <w:bCs/>
                <w:sz w:val="20"/>
                <w:szCs w:val="20"/>
              </w:rPr>
              <w:t xml:space="preserve">, cuando corresponda. </w:t>
            </w:r>
          </w:p>
          <w:p w:rsidR="001902CE" w:rsidRPr="00364B4E" w:rsidRDefault="001902CE" w:rsidP="001902CE">
            <w:pPr>
              <w:jc w:val="both"/>
              <w:rPr>
                <w:rFonts w:ascii="Arial" w:hAnsi="Arial" w:cs="Arial"/>
                <w:b/>
                <w:bCs/>
                <w:sz w:val="20"/>
                <w:szCs w:val="20"/>
              </w:rPr>
            </w:pPr>
          </w:p>
        </w:tc>
      </w:tr>
      <w:tr w:rsidR="001902CE" w:rsidRPr="00C555C1" w:rsidTr="001E669C">
        <w:trPr>
          <w:trHeight w:val="258"/>
        </w:trPr>
        <w:tc>
          <w:tcPr>
            <w:tcW w:w="9601" w:type="dxa"/>
            <w:shd w:val="clear" w:color="auto" w:fill="D9D9D9"/>
            <w:vAlign w:val="center"/>
          </w:tcPr>
          <w:p w:rsidR="001902CE" w:rsidRPr="007D5266" w:rsidRDefault="001902CE" w:rsidP="001902CE">
            <w:pPr>
              <w:numPr>
                <w:ilvl w:val="0"/>
                <w:numId w:val="2"/>
              </w:numPr>
              <w:ind w:left="284" w:hanging="284"/>
              <w:jc w:val="both"/>
              <w:rPr>
                <w:rFonts w:ascii="Arial" w:hAnsi="Arial" w:cs="Arial"/>
                <w:b/>
                <w:bCs/>
                <w:sz w:val="20"/>
                <w:szCs w:val="16"/>
              </w:rPr>
            </w:pPr>
            <w:r w:rsidRPr="00E01672">
              <w:rPr>
                <w:rFonts w:ascii="Arial" w:hAnsi="Arial" w:cs="Arial"/>
                <w:b/>
                <w:bCs/>
                <w:sz w:val="20"/>
                <w:szCs w:val="16"/>
              </w:rPr>
              <w:t>FORMA DE PAGO</w:t>
            </w:r>
          </w:p>
        </w:tc>
      </w:tr>
      <w:tr w:rsidR="001902CE" w:rsidRPr="00C555C1" w:rsidTr="00DC236B">
        <w:trPr>
          <w:trHeight w:val="2548"/>
        </w:trPr>
        <w:tc>
          <w:tcPr>
            <w:tcW w:w="9601" w:type="dxa"/>
            <w:shd w:val="clear" w:color="auto" w:fill="auto"/>
            <w:vAlign w:val="center"/>
          </w:tcPr>
          <w:p w:rsidR="001902CE" w:rsidRPr="008F0C76" w:rsidRDefault="001902CE" w:rsidP="001902CE">
            <w:pPr>
              <w:shd w:val="clear" w:color="auto" w:fill="FFFFFF"/>
              <w:adjustRightInd w:val="0"/>
              <w:jc w:val="both"/>
              <w:rPr>
                <w:rFonts w:ascii="Arial" w:hAnsi="Arial" w:cs="Arial"/>
                <w:sz w:val="20"/>
                <w:szCs w:val="20"/>
              </w:rPr>
            </w:pPr>
            <w:r w:rsidRPr="008F0C76">
              <w:rPr>
                <w:rFonts w:ascii="Arial" w:hAnsi="Arial" w:cs="Arial"/>
                <w:sz w:val="20"/>
                <w:szCs w:val="20"/>
              </w:rPr>
              <w:t>El pago del servicio</w:t>
            </w:r>
            <w:r>
              <w:rPr>
                <w:rFonts w:ascii="Arial" w:hAnsi="Arial" w:cs="Arial"/>
                <w:sz w:val="20"/>
                <w:szCs w:val="20"/>
              </w:rPr>
              <w:t xml:space="preserve"> será único</w:t>
            </w:r>
            <w:r w:rsidRPr="008F0C76">
              <w:rPr>
                <w:rFonts w:ascii="Arial" w:hAnsi="Arial" w:cs="Arial"/>
                <w:sz w:val="20"/>
                <w:szCs w:val="20"/>
              </w:rPr>
              <w:t xml:space="preserve"> </w:t>
            </w:r>
            <w:r>
              <w:rPr>
                <w:rFonts w:ascii="Arial" w:hAnsi="Arial" w:cs="Arial"/>
                <w:sz w:val="20"/>
                <w:szCs w:val="20"/>
              </w:rPr>
              <w:t xml:space="preserve">y </w:t>
            </w:r>
            <w:r w:rsidRPr="008F0C76">
              <w:rPr>
                <w:rFonts w:ascii="Arial" w:hAnsi="Arial" w:cs="Arial"/>
                <w:sz w:val="20"/>
                <w:szCs w:val="20"/>
              </w:rPr>
              <w:t>se realizará vía SIGEP previ</w:t>
            </w:r>
            <w:r>
              <w:rPr>
                <w:rFonts w:ascii="Arial" w:hAnsi="Arial" w:cs="Arial"/>
                <w:sz w:val="20"/>
                <w:szCs w:val="20"/>
              </w:rPr>
              <w:t xml:space="preserve">a conciliación del servicio conforme a la documentación presentada por la empresa, informe de conformidad </w:t>
            </w:r>
            <w:r w:rsidRPr="008F0C76">
              <w:rPr>
                <w:rFonts w:ascii="Arial" w:hAnsi="Arial" w:cs="Arial"/>
                <w:sz w:val="20"/>
                <w:szCs w:val="20"/>
              </w:rPr>
              <w:t>emitido por el resp</w:t>
            </w:r>
            <w:r>
              <w:rPr>
                <w:rFonts w:ascii="Arial" w:hAnsi="Arial" w:cs="Arial"/>
                <w:sz w:val="20"/>
                <w:szCs w:val="20"/>
              </w:rPr>
              <w:t>onsable / comisión de recepción</w:t>
            </w:r>
            <w:r w:rsidRPr="008F0C76">
              <w:rPr>
                <w:rFonts w:ascii="Arial" w:hAnsi="Arial" w:cs="Arial"/>
                <w:sz w:val="20"/>
                <w:szCs w:val="20"/>
              </w:rPr>
              <w:t xml:space="preserve"> y remisión de</w:t>
            </w:r>
            <w:r>
              <w:rPr>
                <w:rFonts w:ascii="Arial" w:hAnsi="Arial" w:cs="Arial"/>
                <w:sz w:val="20"/>
                <w:szCs w:val="20"/>
              </w:rPr>
              <w:t xml:space="preserve"> factura.</w:t>
            </w:r>
          </w:p>
          <w:p w:rsidR="001902CE" w:rsidRPr="008F0C76" w:rsidRDefault="001902CE" w:rsidP="001902CE">
            <w:pPr>
              <w:shd w:val="clear" w:color="auto" w:fill="FFFFFF"/>
              <w:adjustRightInd w:val="0"/>
              <w:jc w:val="both"/>
              <w:rPr>
                <w:rFonts w:ascii="Arial" w:hAnsi="Arial" w:cs="Arial"/>
                <w:sz w:val="20"/>
                <w:szCs w:val="20"/>
              </w:rPr>
            </w:pPr>
          </w:p>
          <w:p w:rsidR="001902CE" w:rsidRPr="008F0C76" w:rsidRDefault="001902CE" w:rsidP="001902CE">
            <w:pPr>
              <w:shd w:val="clear" w:color="auto" w:fill="FFFFFF"/>
              <w:adjustRightInd w:val="0"/>
              <w:jc w:val="both"/>
              <w:rPr>
                <w:rFonts w:ascii="Arial" w:hAnsi="Arial" w:cs="Arial"/>
                <w:sz w:val="20"/>
                <w:szCs w:val="20"/>
              </w:rPr>
            </w:pPr>
            <w:r w:rsidRPr="008F0C76">
              <w:rPr>
                <w:rFonts w:ascii="Arial" w:hAnsi="Arial" w:cs="Arial"/>
                <w:sz w:val="20"/>
                <w:szCs w:val="20"/>
              </w:rPr>
              <w:t xml:space="preserve">La empresa </w:t>
            </w:r>
            <w:r>
              <w:rPr>
                <w:rFonts w:ascii="Arial" w:hAnsi="Arial" w:cs="Arial"/>
                <w:sz w:val="20"/>
                <w:szCs w:val="20"/>
              </w:rPr>
              <w:t xml:space="preserve">adjudicada </w:t>
            </w:r>
            <w:r w:rsidRPr="008F0C76">
              <w:rPr>
                <w:rFonts w:ascii="Arial" w:hAnsi="Arial" w:cs="Arial"/>
                <w:sz w:val="20"/>
                <w:szCs w:val="20"/>
              </w:rPr>
              <w:t xml:space="preserve">deberá presentar un detalle de </w:t>
            </w:r>
            <w:r>
              <w:rPr>
                <w:rFonts w:ascii="Arial" w:hAnsi="Arial" w:cs="Arial"/>
                <w:sz w:val="20"/>
                <w:szCs w:val="20"/>
              </w:rPr>
              <w:t xml:space="preserve">la importación del </w:t>
            </w:r>
            <w:r w:rsidRPr="003C4854">
              <w:rPr>
                <w:rFonts w:ascii="Arial" w:hAnsi="Arial" w:cs="Arial"/>
                <w:sz w:val="20"/>
                <w:szCs w:val="22"/>
                <w:lang w:eastAsia="en-US"/>
              </w:rPr>
              <w:t>re</w:t>
            </w:r>
            <w:r>
              <w:rPr>
                <w:rFonts w:ascii="Arial" w:hAnsi="Arial" w:cs="Arial"/>
                <w:sz w:val="20"/>
                <w:szCs w:val="22"/>
                <w:lang w:eastAsia="en-US"/>
              </w:rPr>
              <w:t xml:space="preserve">torno de correspondencia como: </w:t>
            </w:r>
            <w:r w:rsidR="00B42273">
              <w:rPr>
                <w:rFonts w:ascii="Arial" w:hAnsi="Arial" w:cs="Arial"/>
                <w:sz w:val="20"/>
                <w:szCs w:val="22"/>
                <w:lang w:eastAsia="en-US"/>
              </w:rPr>
              <w:t>contratos, informes, descargos u</w:t>
            </w:r>
            <w:r>
              <w:rPr>
                <w:rFonts w:ascii="Arial" w:hAnsi="Arial" w:cs="Arial"/>
                <w:sz w:val="20"/>
                <w:szCs w:val="22"/>
                <w:lang w:eastAsia="en-US"/>
              </w:rPr>
              <w:t xml:space="preserve"> otros referidos al proceso electoral,</w:t>
            </w:r>
            <w:r w:rsidRPr="003C4854">
              <w:rPr>
                <w:rFonts w:ascii="Arial" w:hAnsi="Arial" w:cs="Arial"/>
                <w:sz w:val="20"/>
                <w:szCs w:val="22"/>
                <w:lang w:eastAsia="en-US"/>
              </w:rPr>
              <w:t xml:space="preserve"> </w:t>
            </w:r>
            <w:r>
              <w:rPr>
                <w:rFonts w:ascii="Arial" w:hAnsi="Arial" w:cs="Arial"/>
                <w:sz w:val="20"/>
                <w:szCs w:val="20"/>
              </w:rPr>
              <w:t xml:space="preserve">con los siguientes datos </w:t>
            </w:r>
            <w:r w:rsidRPr="00E84ECB">
              <w:rPr>
                <w:rFonts w:ascii="Arial" w:hAnsi="Arial" w:cs="Arial"/>
                <w:sz w:val="20"/>
                <w:szCs w:val="20"/>
              </w:rPr>
              <w:t>(enunciativo no limitativo): número de guía, fecha envío, origen, destino, precio unitario, precio total, comprobante de entrega en destino</w:t>
            </w:r>
            <w:r>
              <w:rPr>
                <w:rFonts w:ascii="Arial" w:hAnsi="Arial" w:cs="Arial"/>
                <w:sz w:val="20"/>
                <w:szCs w:val="20"/>
              </w:rPr>
              <w:t xml:space="preserve">, en coordinación con la comisión de recepción </w:t>
            </w:r>
          </w:p>
          <w:p w:rsidR="001902CE" w:rsidRDefault="001902CE" w:rsidP="001902CE">
            <w:pPr>
              <w:shd w:val="clear" w:color="auto" w:fill="FFFFFF"/>
              <w:adjustRightInd w:val="0"/>
              <w:jc w:val="both"/>
              <w:rPr>
                <w:rFonts w:ascii="Arial" w:hAnsi="Arial" w:cs="Arial"/>
                <w:sz w:val="20"/>
                <w:szCs w:val="20"/>
              </w:rPr>
            </w:pPr>
          </w:p>
          <w:p w:rsidR="001902CE" w:rsidRDefault="001902CE" w:rsidP="001902CE">
            <w:pPr>
              <w:shd w:val="clear" w:color="auto" w:fill="FFFFFF"/>
              <w:adjustRightInd w:val="0"/>
              <w:jc w:val="both"/>
              <w:rPr>
                <w:rFonts w:ascii="Arial" w:hAnsi="Arial" w:cs="Arial"/>
                <w:sz w:val="20"/>
                <w:szCs w:val="20"/>
              </w:rPr>
            </w:pPr>
            <w:r w:rsidRPr="005D7E54">
              <w:rPr>
                <w:rFonts w:ascii="Arial" w:hAnsi="Arial" w:cs="Arial"/>
                <w:sz w:val="20"/>
                <w:szCs w:val="20"/>
              </w:rPr>
              <w:t>El monto adjudicado se considera como el límite máximo presupuestado, el servicio no deberá exceder el mismo</w:t>
            </w:r>
            <w:r>
              <w:rPr>
                <w:rFonts w:ascii="Arial" w:hAnsi="Arial" w:cs="Arial"/>
                <w:sz w:val="20"/>
                <w:szCs w:val="20"/>
              </w:rPr>
              <w:t>, salvo excepción de ser menor.</w:t>
            </w:r>
            <w:r>
              <w:rPr>
                <w:rFonts w:ascii="Arial" w:hAnsi="Arial" w:cs="Arial"/>
                <w:sz w:val="20"/>
                <w:szCs w:val="20"/>
                <w:highlight w:val="yellow"/>
              </w:rPr>
              <w:t xml:space="preserve"> </w:t>
            </w:r>
          </w:p>
          <w:p w:rsidR="001902CE" w:rsidRDefault="001902CE" w:rsidP="001902CE">
            <w:pPr>
              <w:shd w:val="clear" w:color="auto" w:fill="FFFFFF"/>
              <w:adjustRightInd w:val="0"/>
              <w:jc w:val="both"/>
              <w:rPr>
                <w:rFonts w:ascii="Arial" w:hAnsi="Arial" w:cs="Arial"/>
                <w:sz w:val="20"/>
                <w:szCs w:val="20"/>
              </w:rPr>
            </w:pPr>
          </w:p>
          <w:p w:rsidR="001902CE" w:rsidRDefault="001902CE" w:rsidP="001902CE">
            <w:pPr>
              <w:pStyle w:val="Textoindependiente3"/>
              <w:shd w:val="clear" w:color="auto" w:fill="FFFFFF"/>
              <w:ind w:left="28"/>
              <w:rPr>
                <w:iCs/>
                <w:sz w:val="20"/>
              </w:rPr>
            </w:pPr>
            <w:r>
              <w:rPr>
                <w:iCs/>
                <w:sz w:val="20"/>
              </w:rPr>
              <w:t xml:space="preserve">Se pagará por toda la </w:t>
            </w:r>
            <w:r w:rsidRPr="00E01672">
              <w:rPr>
                <w:sz w:val="20"/>
                <w:szCs w:val="22"/>
                <w:lang w:eastAsia="en-US"/>
              </w:rPr>
              <w:t>correspondencia recibida como:</w:t>
            </w:r>
            <w:r>
              <w:rPr>
                <w:sz w:val="20"/>
                <w:szCs w:val="22"/>
                <w:lang w:eastAsia="en-US"/>
              </w:rPr>
              <w:t xml:space="preserve"> contratos, informes, descargos y otros referidos al proceso electoral,</w:t>
            </w:r>
            <w:r w:rsidRPr="003C4854">
              <w:rPr>
                <w:sz w:val="20"/>
                <w:szCs w:val="22"/>
                <w:lang w:eastAsia="en-US"/>
              </w:rPr>
              <w:t xml:space="preserve"> </w:t>
            </w:r>
            <w:proofErr w:type="spellStart"/>
            <w:r>
              <w:rPr>
                <w:iCs/>
                <w:sz w:val="20"/>
              </w:rPr>
              <w:t>recepcionado</w:t>
            </w:r>
            <w:proofErr w:type="spellEnd"/>
            <w:r>
              <w:rPr>
                <w:iCs/>
                <w:sz w:val="20"/>
              </w:rPr>
              <w:t xml:space="preserve"> en la Dirección Nacional de Procesos Electorales (ubicado en la Av. Arce N° 2985 – Final San Jorge) conforme a conciliación.</w:t>
            </w:r>
          </w:p>
          <w:p w:rsidR="00B42273" w:rsidRPr="00C555C1" w:rsidRDefault="00B42273" w:rsidP="001902CE">
            <w:pPr>
              <w:pStyle w:val="Textoindependiente3"/>
              <w:shd w:val="clear" w:color="auto" w:fill="FFFFFF"/>
              <w:ind w:left="28"/>
              <w:rPr>
                <w:iCs/>
                <w:sz w:val="20"/>
              </w:rPr>
            </w:pPr>
          </w:p>
        </w:tc>
      </w:tr>
    </w:tbl>
    <w:p w:rsidR="00B25966" w:rsidRDefault="00B25966"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B25966" w:rsidRDefault="00B25966"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B25966" w:rsidRDefault="00B25966"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p w:rsidR="00AE6777" w:rsidRPr="00307FA2" w:rsidRDefault="00AE6777" w:rsidP="00AE6777">
      <w:pPr>
        <w:spacing w:before="14" w:line="200" w:lineRule="exact"/>
        <w:rPr>
          <w:rFonts w:ascii="Arial" w:hAnsi="Arial" w:cs="Arial"/>
        </w:rPr>
      </w:pPr>
    </w:p>
    <w:p w:rsidR="00AE6777" w:rsidRDefault="00AE6777" w:rsidP="00AE6777">
      <w:pPr>
        <w:rPr>
          <w:rFonts w:ascii="Arial" w:hAnsi="Arial" w:cs="Arial"/>
        </w:rPr>
        <w:sectPr w:rsidR="00AE6777" w:rsidSect="0077433A">
          <w:headerReference w:type="default" r:id="rId7"/>
          <w:pgSz w:w="11907" w:h="16840" w:code="9"/>
          <w:pgMar w:top="2126" w:right="1275" w:bottom="278" w:left="1134" w:header="720" w:footer="720" w:gutter="0"/>
          <w:cols w:space="720"/>
        </w:sectPr>
      </w:pPr>
      <w:r>
        <w:rPr>
          <w:rFonts w:ascii="Arial" w:hAnsi="Arial" w:cs="Arial"/>
        </w:rPr>
        <w:br w:type="page"/>
      </w:r>
    </w:p>
    <w:p w:rsidR="00AE6777" w:rsidRDefault="00AE6777" w:rsidP="002007A4">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sectPr w:rsidR="00AE6777" w:rsidSect="008668CF">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C7" w:rsidRDefault="00D91CC7" w:rsidP="00400D97">
      <w:r>
        <w:separator/>
      </w:r>
    </w:p>
  </w:endnote>
  <w:endnote w:type="continuationSeparator" w:id="0">
    <w:p w:rsidR="00D91CC7" w:rsidRDefault="00D91CC7" w:rsidP="0040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C7" w:rsidRDefault="00D91CC7" w:rsidP="00400D97">
      <w:r>
        <w:separator/>
      </w:r>
    </w:p>
  </w:footnote>
  <w:footnote w:type="continuationSeparator" w:id="0">
    <w:p w:rsidR="00D91CC7" w:rsidRDefault="00D91CC7" w:rsidP="00400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F07" w:rsidRDefault="00F46F07">
    <w:pPr>
      <w:pStyle w:val="Encabezado"/>
    </w:pPr>
    <w:r>
      <w:rPr>
        <w:noProof/>
      </w:rPr>
      <w:drawing>
        <wp:anchor distT="0" distB="0" distL="114300" distR="114300" simplePos="0" relativeHeight="251660288" behindDoc="0" locked="0" layoutInCell="1" allowOverlap="1" wp14:anchorId="5ABB7E96" wp14:editId="65F439E0">
          <wp:simplePos x="0" y="0"/>
          <wp:positionH relativeFrom="page">
            <wp:align>center</wp:align>
          </wp:positionH>
          <wp:positionV relativeFrom="paragraph">
            <wp:posOffset>23495</wp:posOffset>
          </wp:positionV>
          <wp:extent cx="2162175" cy="723265"/>
          <wp:effectExtent l="0" t="0" r="9525" b="635"/>
          <wp:wrapSquare wrapText="bothSides"/>
          <wp:docPr id="23"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F07" w:rsidRDefault="00F46F07">
    <w:pPr>
      <w:pStyle w:val="Encabezado"/>
    </w:pPr>
    <w:r>
      <w:rPr>
        <w:noProof/>
      </w:rPr>
      <w:drawing>
        <wp:anchor distT="0" distB="0" distL="114300" distR="114300" simplePos="0" relativeHeight="251658240" behindDoc="0" locked="0" layoutInCell="1" allowOverlap="1" wp14:anchorId="2373E64E" wp14:editId="3056F675">
          <wp:simplePos x="0" y="0"/>
          <wp:positionH relativeFrom="margin">
            <wp:posOffset>2139315</wp:posOffset>
          </wp:positionH>
          <wp:positionV relativeFrom="paragraph">
            <wp:posOffset>-278130</wp:posOffset>
          </wp:positionV>
          <wp:extent cx="1570383" cy="723265"/>
          <wp:effectExtent l="0" t="0" r="0" b="635"/>
          <wp:wrapNone/>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763" cy="733573"/>
                  </a:xfrm>
                  <a:prstGeom prst="rect">
                    <a:avLst/>
                  </a:prstGeom>
                </pic:spPr>
              </pic:pic>
            </a:graphicData>
          </a:graphic>
          <wp14:sizeRelH relativeFrom="page">
            <wp14:pctWidth>0</wp14:pctWidth>
          </wp14:sizeRelH>
          <wp14:sizeRelV relativeFrom="page">
            <wp14:pctHeight>0</wp14:pctHeight>
          </wp14:sizeRelV>
        </wp:anchor>
      </w:drawing>
    </w:r>
  </w:p>
  <w:p w:rsidR="00F46F07" w:rsidRDefault="00F46F07">
    <w:pPr>
      <w:pStyle w:val="Encabezado"/>
    </w:pPr>
  </w:p>
  <w:p w:rsidR="00F46F07" w:rsidRDefault="00F46F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031"/>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6344F2"/>
    <w:multiLevelType w:val="hybridMultilevel"/>
    <w:tmpl w:val="2A66EF3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6256C92"/>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F455FA"/>
    <w:multiLevelType w:val="multilevel"/>
    <w:tmpl w:val="22AC9960"/>
    <w:lvl w:ilvl="0">
      <w:start w:val="1"/>
      <w:numFmt w:val="decimal"/>
      <w:pStyle w:val="Ttulo1"/>
      <w:lvlText w:val="%1)"/>
      <w:lvlJc w:val="left"/>
      <w:pPr>
        <w:ind w:left="397" w:hanging="397"/>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94406FB"/>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2343BE9"/>
    <w:multiLevelType w:val="hybridMultilevel"/>
    <w:tmpl w:val="FA7856C2"/>
    <w:lvl w:ilvl="0" w:tplc="541C1CBE">
      <w:start w:val="50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235636F"/>
    <w:multiLevelType w:val="multilevel"/>
    <w:tmpl w:val="B16C31F8"/>
    <w:lvl w:ilvl="0">
      <w:start w:val="1"/>
      <w:numFmt w:val="decimal"/>
      <w:lvlText w:val="%1."/>
      <w:lvlJc w:val="left"/>
      <w:pPr>
        <w:ind w:left="720" w:hanging="360"/>
      </w:pPr>
      <w:rPr>
        <w:rFonts w:hint="default"/>
        <w:b/>
        <w:color w:val="FFFFFF"/>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9705C7"/>
    <w:multiLevelType w:val="hybridMultilevel"/>
    <w:tmpl w:val="A83E07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49BB3FB8"/>
    <w:multiLevelType w:val="multilevel"/>
    <w:tmpl w:val="5D4EFF5A"/>
    <w:lvl w:ilvl="0">
      <w:start w:val="1"/>
      <w:numFmt w:val="lowerLetter"/>
      <w:pStyle w:val="Ttulo9"/>
      <w:lvlText w:val="%1)"/>
      <w:lvlJc w:val="left"/>
      <w:pPr>
        <w:ind w:left="1854" w:hanging="360"/>
      </w:pPr>
      <w:rPr>
        <w:rFonts w:ascii="Verdana" w:eastAsia="Verdana" w:hAnsi="Verdana" w:cs="Verdana"/>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nsid w:val="4DB61460"/>
    <w:multiLevelType w:val="multilevel"/>
    <w:tmpl w:val="D0143F7C"/>
    <w:lvl w:ilvl="0">
      <w:start w:val="1"/>
      <w:numFmt w:val="decimal"/>
      <w:pStyle w:val="Ttulo4"/>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A1B7452"/>
    <w:multiLevelType w:val="hybridMultilevel"/>
    <w:tmpl w:val="2D34A23E"/>
    <w:lvl w:ilvl="0" w:tplc="D2C43B54">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A4F4540"/>
    <w:multiLevelType w:val="hybridMultilevel"/>
    <w:tmpl w:val="95DED80A"/>
    <w:lvl w:ilvl="0" w:tplc="5CBE62D2">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30579C7"/>
    <w:multiLevelType w:val="hybridMultilevel"/>
    <w:tmpl w:val="993C0756"/>
    <w:lvl w:ilvl="0" w:tplc="400A0005">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684D1966"/>
    <w:multiLevelType w:val="hybridMultilevel"/>
    <w:tmpl w:val="7194AFB6"/>
    <w:lvl w:ilvl="0" w:tplc="16681798">
      <w:start w:val="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94F3D2A"/>
    <w:multiLevelType w:val="hybridMultilevel"/>
    <w:tmpl w:val="57B881E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3">
    <w:nsid w:val="6F167E48"/>
    <w:multiLevelType w:val="hybridMultilevel"/>
    <w:tmpl w:val="3962BC74"/>
    <w:lvl w:ilvl="0" w:tplc="85F8E030">
      <w:start w:val="1"/>
      <w:numFmt w:val="upperLetter"/>
      <w:lvlText w:val="%1."/>
      <w:lvlJc w:val="left"/>
      <w:pPr>
        <w:ind w:left="720" w:hanging="360"/>
      </w:pPr>
      <w:rPr>
        <w:b/>
        <w:i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4">
    <w:nsid w:val="72173EED"/>
    <w:multiLevelType w:val="multilevel"/>
    <w:tmpl w:val="7374941A"/>
    <w:lvl w:ilvl="0">
      <w:start w:val="1"/>
      <w:numFmt w:val="lowerLetter"/>
      <w:pStyle w:val="Ttulo5"/>
      <w:lvlText w:val="%1)"/>
      <w:lvlJc w:val="left"/>
      <w:pPr>
        <w:ind w:left="121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2FF0021"/>
    <w:multiLevelType w:val="hybridMultilevel"/>
    <w:tmpl w:val="26C26642"/>
    <w:lvl w:ilvl="0" w:tplc="400A0001">
      <w:start w:val="1"/>
      <w:numFmt w:val="bullet"/>
      <w:lvlText w:val=""/>
      <w:lvlJc w:val="left"/>
      <w:pPr>
        <w:ind w:left="861" w:hanging="360"/>
      </w:pPr>
      <w:rPr>
        <w:rFonts w:ascii="Symbol" w:hAnsi="Symbol" w:hint="default"/>
      </w:rPr>
    </w:lvl>
    <w:lvl w:ilvl="1" w:tplc="0C0A0003">
      <w:start w:val="1"/>
      <w:numFmt w:val="bullet"/>
      <w:lvlText w:val="o"/>
      <w:lvlJc w:val="left"/>
      <w:pPr>
        <w:ind w:left="1581" w:hanging="360"/>
      </w:pPr>
      <w:rPr>
        <w:rFonts w:ascii="Courier New" w:hAnsi="Courier New" w:cs="Courier New" w:hint="default"/>
      </w:rPr>
    </w:lvl>
    <w:lvl w:ilvl="2" w:tplc="0C0A0005">
      <w:start w:val="1"/>
      <w:numFmt w:val="bullet"/>
      <w:lvlText w:val=""/>
      <w:lvlJc w:val="left"/>
      <w:pPr>
        <w:ind w:left="2301" w:hanging="360"/>
      </w:pPr>
      <w:rPr>
        <w:rFonts w:ascii="Wingdings" w:hAnsi="Wingdings"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cs="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cs="Courier New" w:hint="default"/>
      </w:rPr>
    </w:lvl>
    <w:lvl w:ilvl="8" w:tplc="0C0A0005">
      <w:start w:val="1"/>
      <w:numFmt w:val="bullet"/>
      <w:lvlText w:val=""/>
      <w:lvlJc w:val="left"/>
      <w:pPr>
        <w:ind w:left="6621" w:hanging="360"/>
      </w:pPr>
      <w:rPr>
        <w:rFonts w:ascii="Wingdings" w:hAnsi="Wingdings" w:hint="default"/>
      </w:rPr>
    </w:lvl>
  </w:abstractNum>
  <w:abstractNum w:abstractNumId="26">
    <w:nsid w:val="75080670"/>
    <w:multiLevelType w:val="multilevel"/>
    <w:tmpl w:val="577A7040"/>
    <w:lvl w:ilvl="0">
      <w:start w:val="1"/>
      <w:numFmt w:val="lowerLetter"/>
      <w:pStyle w:val="Ttulo6"/>
      <w:lvlText w:val="%1)"/>
      <w:lvlJc w:val="left"/>
      <w:pPr>
        <w:ind w:left="285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61E39DD"/>
    <w:multiLevelType w:val="hybridMultilevel"/>
    <w:tmpl w:val="78A02202"/>
    <w:lvl w:ilvl="0" w:tplc="966C4376">
      <w:start w:val="19"/>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79226584"/>
    <w:multiLevelType w:val="hybridMultilevel"/>
    <w:tmpl w:val="71AC3612"/>
    <w:lvl w:ilvl="0" w:tplc="48D230E0">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abstractNumId w:val="16"/>
  </w:num>
  <w:num w:numId="2">
    <w:abstractNumId w:val="9"/>
  </w:num>
  <w:num w:numId="3">
    <w:abstractNumId w:val="8"/>
  </w:num>
  <w:num w:numId="4">
    <w:abstractNumId w:val="3"/>
  </w:num>
  <w:num w:numId="5">
    <w:abstractNumId w:val="10"/>
  </w:num>
  <w:num w:numId="6">
    <w:abstractNumId w:val="12"/>
  </w:num>
  <w:num w:numId="7">
    <w:abstractNumId w:val="25"/>
  </w:num>
  <w:num w:numId="8">
    <w:abstractNumId w:val="15"/>
  </w:num>
  <w:num w:numId="9">
    <w:abstractNumId w:val="27"/>
  </w:num>
  <w:num w:numId="10">
    <w:abstractNumId w:val="20"/>
  </w:num>
  <w:num w:numId="11">
    <w:abstractNumId w:val="14"/>
  </w:num>
  <w:num w:numId="12">
    <w:abstractNumId w:val="24"/>
  </w:num>
  <w:num w:numId="13">
    <w:abstractNumId w:val="4"/>
  </w:num>
  <w:num w:numId="14">
    <w:abstractNumId w:val="13"/>
  </w:num>
  <w:num w:numId="15">
    <w:abstractNumId w:val="26"/>
  </w:num>
  <w:num w:numId="16">
    <w:abstractNumId w:val="11"/>
  </w:num>
  <w:num w:numId="17">
    <w:abstractNumId w:val="19"/>
  </w:num>
  <w:num w:numId="18">
    <w:abstractNumId w:val="17"/>
  </w:num>
  <w:num w:numId="19">
    <w:abstractNumId w:val="5"/>
  </w:num>
  <w:num w:numId="20">
    <w:abstractNumId w:val="6"/>
  </w:num>
  <w:num w:numId="21">
    <w:abstractNumId w:val="0"/>
  </w:num>
  <w:num w:numId="22">
    <w:abstractNumId w:val="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
  </w:num>
  <w:num w:numId="30">
    <w:abstractNumId w:val="7"/>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A4"/>
    <w:rsid w:val="00081A43"/>
    <w:rsid w:val="000A1467"/>
    <w:rsid w:val="000C406C"/>
    <w:rsid w:val="001902CE"/>
    <w:rsid w:val="001E669C"/>
    <w:rsid w:val="002007A4"/>
    <w:rsid w:val="00275780"/>
    <w:rsid w:val="002A1CFD"/>
    <w:rsid w:val="002E06F1"/>
    <w:rsid w:val="003212E9"/>
    <w:rsid w:val="00332859"/>
    <w:rsid w:val="00376AD7"/>
    <w:rsid w:val="00396DCA"/>
    <w:rsid w:val="003A2A85"/>
    <w:rsid w:val="003C3EEC"/>
    <w:rsid w:val="00400D97"/>
    <w:rsid w:val="00431799"/>
    <w:rsid w:val="00465A77"/>
    <w:rsid w:val="0049517E"/>
    <w:rsid w:val="004B4816"/>
    <w:rsid w:val="004E2284"/>
    <w:rsid w:val="00556EB9"/>
    <w:rsid w:val="005B5A5E"/>
    <w:rsid w:val="005F18A3"/>
    <w:rsid w:val="00623797"/>
    <w:rsid w:val="00707B5D"/>
    <w:rsid w:val="00734E33"/>
    <w:rsid w:val="0077433A"/>
    <w:rsid w:val="007A357C"/>
    <w:rsid w:val="007D1491"/>
    <w:rsid w:val="00810A86"/>
    <w:rsid w:val="008534D3"/>
    <w:rsid w:val="008668CF"/>
    <w:rsid w:val="00911F87"/>
    <w:rsid w:val="009426FA"/>
    <w:rsid w:val="00990341"/>
    <w:rsid w:val="00A02280"/>
    <w:rsid w:val="00A11D03"/>
    <w:rsid w:val="00A46C02"/>
    <w:rsid w:val="00A9730C"/>
    <w:rsid w:val="00AB5D0F"/>
    <w:rsid w:val="00AE6777"/>
    <w:rsid w:val="00AF0D6F"/>
    <w:rsid w:val="00B04897"/>
    <w:rsid w:val="00B25966"/>
    <w:rsid w:val="00B42273"/>
    <w:rsid w:val="00B55FAF"/>
    <w:rsid w:val="00BC5D64"/>
    <w:rsid w:val="00CC3234"/>
    <w:rsid w:val="00CE2A64"/>
    <w:rsid w:val="00D22E9E"/>
    <w:rsid w:val="00D34302"/>
    <w:rsid w:val="00D43C30"/>
    <w:rsid w:val="00D50101"/>
    <w:rsid w:val="00D91CC7"/>
    <w:rsid w:val="00D972AE"/>
    <w:rsid w:val="00DC236B"/>
    <w:rsid w:val="00E217DC"/>
    <w:rsid w:val="00ED40C7"/>
    <w:rsid w:val="00ED79B0"/>
    <w:rsid w:val="00F46F07"/>
    <w:rsid w:val="00FB42B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5F83BC-5576-47EF-94A3-FB4FD04D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A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007A4"/>
    <w:pPr>
      <w:keepNext/>
      <w:numPr>
        <w:numId w:val="1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2007A4"/>
    <w:pPr>
      <w:keepNext/>
      <w:numPr>
        <w:ilvl w:val="1"/>
        <w:numId w:val="13"/>
      </w:numPr>
      <w:outlineLvl w:val="1"/>
    </w:pPr>
    <w:rPr>
      <w:b/>
      <w:sz w:val="22"/>
      <w:szCs w:val="20"/>
      <w:u w:val="single"/>
      <w:lang w:val="es-MX" w:eastAsia="x-none"/>
    </w:rPr>
  </w:style>
  <w:style w:type="paragraph" w:styleId="Ttulo3">
    <w:name w:val="heading 3"/>
    <w:basedOn w:val="Normal"/>
    <w:next w:val="Normal"/>
    <w:link w:val="Ttulo3Car"/>
    <w:qFormat/>
    <w:rsid w:val="002007A4"/>
    <w:pPr>
      <w:keepNext/>
      <w:numPr>
        <w:ilvl w:val="2"/>
        <w:numId w:val="13"/>
      </w:numPr>
      <w:outlineLvl w:val="2"/>
    </w:pPr>
    <w:rPr>
      <w:rFonts w:ascii="Tahoma" w:hAnsi="Tahoma"/>
      <w:sz w:val="22"/>
      <w:szCs w:val="20"/>
      <w:u w:val="single"/>
      <w:lang w:val="es-MX"/>
    </w:rPr>
  </w:style>
  <w:style w:type="paragraph" w:styleId="Ttulo4">
    <w:name w:val="heading 4"/>
    <w:basedOn w:val="Normal"/>
    <w:next w:val="Normal"/>
    <w:link w:val="Ttulo4Car"/>
    <w:qFormat/>
    <w:rsid w:val="002007A4"/>
    <w:pPr>
      <w:keepNext/>
      <w:numPr>
        <w:numId w:val="11"/>
      </w:numPr>
      <w:jc w:val="both"/>
      <w:outlineLvl w:val="3"/>
    </w:pPr>
    <w:rPr>
      <w:rFonts w:ascii="Verdana" w:hAnsi="Verdana"/>
      <w:bCs/>
      <w:iCs/>
      <w:sz w:val="16"/>
      <w:szCs w:val="22"/>
      <w:lang w:val="x-none" w:eastAsia="x-none"/>
    </w:rPr>
  </w:style>
  <w:style w:type="paragraph" w:styleId="Ttulo5">
    <w:name w:val="heading 5"/>
    <w:basedOn w:val="Normal"/>
    <w:next w:val="Normal"/>
    <w:link w:val="Ttulo5Car"/>
    <w:qFormat/>
    <w:rsid w:val="002007A4"/>
    <w:pPr>
      <w:numPr>
        <w:numId w:val="12"/>
      </w:numPr>
      <w:outlineLvl w:val="4"/>
    </w:pPr>
    <w:rPr>
      <w:bCs/>
      <w:iCs/>
      <w:sz w:val="20"/>
      <w:szCs w:val="26"/>
    </w:rPr>
  </w:style>
  <w:style w:type="paragraph" w:styleId="Ttulo6">
    <w:name w:val="heading 6"/>
    <w:basedOn w:val="Normal"/>
    <w:next w:val="Normal"/>
    <w:link w:val="Ttulo6Car"/>
    <w:qFormat/>
    <w:rsid w:val="002007A4"/>
    <w:pPr>
      <w:keepNext/>
      <w:numPr>
        <w:numId w:val="15"/>
      </w:numPr>
      <w:jc w:val="center"/>
      <w:outlineLvl w:val="5"/>
    </w:pPr>
    <w:rPr>
      <w:b/>
      <w:sz w:val="20"/>
      <w:szCs w:val="20"/>
      <w:lang w:val="es-BO" w:eastAsia="en-US"/>
    </w:rPr>
  </w:style>
  <w:style w:type="paragraph" w:styleId="Ttulo9">
    <w:name w:val="heading 9"/>
    <w:basedOn w:val="Normal"/>
    <w:next w:val="Normal"/>
    <w:link w:val="Ttulo9Car"/>
    <w:qFormat/>
    <w:rsid w:val="002007A4"/>
    <w:pPr>
      <w:keepNext/>
      <w:numPr>
        <w:numId w:val="1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07A4"/>
    <w:rPr>
      <w:rFonts w:ascii="Tahoma" w:eastAsia="Times New Roman" w:hAnsi="Tahoma" w:cs="Times New Roman"/>
      <w:b/>
      <w:caps/>
      <w:sz w:val="22"/>
      <w:szCs w:val="22"/>
      <w:u w:val="single"/>
      <w:lang w:val="es-MX" w:eastAsia="x-none"/>
    </w:rPr>
  </w:style>
  <w:style w:type="character" w:customStyle="1" w:styleId="Ttulo2Car">
    <w:name w:val="Título 2 Car"/>
    <w:basedOn w:val="Fuentedeprrafopredeter"/>
    <w:link w:val="Ttulo2"/>
    <w:rsid w:val="002007A4"/>
    <w:rPr>
      <w:rFonts w:ascii="Times New Roman" w:eastAsia="Times New Roman" w:hAnsi="Times New Roman" w:cs="Times New Roman"/>
      <w:b/>
      <w:sz w:val="22"/>
      <w:u w:val="single"/>
      <w:lang w:val="es-MX" w:eastAsia="x-none"/>
    </w:rPr>
  </w:style>
  <w:style w:type="character" w:customStyle="1" w:styleId="Ttulo3Car">
    <w:name w:val="Título 3 Car"/>
    <w:basedOn w:val="Fuentedeprrafopredeter"/>
    <w:link w:val="Ttulo3"/>
    <w:rsid w:val="002007A4"/>
    <w:rPr>
      <w:rFonts w:ascii="Tahoma" w:eastAsia="Times New Roman" w:hAnsi="Tahoma" w:cs="Times New Roman"/>
      <w:sz w:val="22"/>
      <w:u w:val="single"/>
      <w:lang w:val="es-MX" w:eastAsia="es-ES"/>
    </w:rPr>
  </w:style>
  <w:style w:type="character" w:customStyle="1" w:styleId="Ttulo4Car">
    <w:name w:val="Título 4 Car"/>
    <w:basedOn w:val="Fuentedeprrafopredeter"/>
    <w:link w:val="Ttulo4"/>
    <w:rsid w:val="002007A4"/>
    <w:rPr>
      <w:rFonts w:ascii="Verdana" w:eastAsia="Times New Roman" w:hAnsi="Verdana" w:cs="Times New Roman"/>
      <w:bCs/>
      <w:iCs/>
      <w:sz w:val="16"/>
      <w:szCs w:val="22"/>
      <w:lang w:val="x-none" w:eastAsia="x-none"/>
    </w:rPr>
  </w:style>
  <w:style w:type="character" w:customStyle="1" w:styleId="Ttulo5Car">
    <w:name w:val="Título 5 Car"/>
    <w:basedOn w:val="Fuentedeprrafopredeter"/>
    <w:link w:val="Ttulo5"/>
    <w:rsid w:val="002007A4"/>
    <w:rPr>
      <w:rFonts w:ascii="Times New Roman" w:eastAsia="Times New Roman" w:hAnsi="Times New Roman" w:cs="Times New Roman"/>
      <w:bCs/>
      <w:iCs/>
      <w:szCs w:val="26"/>
      <w:lang w:val="es-ES" w:eastAsia="es-ES"/>
    </w:rPr>
  </w:style>
  <w:style w:type="character" w:customStyle="1" w:styleId="Ttulo6Car">
    <w:name w:val="Título 6 Car"/>
    <w:basedOn w:val="Fuentedeprrafopredeter"/>
    <w:link w:val="Ttulo6"/>
    <w:rsid w:val="002007A4"/>
    <w:rPr>
      <w:rFonts w:ascii="Times New Roman" w:eastAsia="Times New Roman" w:hAnsi="Times New Roman" w:cs="Times New Roman"/>
      <w:b/>
    </w:rPr>
  </w:style>
  <w:style w:type="character" w:customStyle="1" w:styleId="Ttulo9Car">
    <w:name w:val="Título 9 Car"/>
    <w:basedOn w:val="Fuentedeprrafopredeter"/>
    <w:link w:val="Ttulo9"/>
    <w:rsid w:val="002007A4"/>
    <w:rPr>
      <w:rFonts w:ascii="Tahoma" w:eastAsia="Times New Roman" w:hAnsi="Tahoma" w:cs="Times New Roman"/>
      <w:sz w:val="28"/>
      <w:lang w:val="es-ES"/>
    </w:rPr>
  </w:style>
  <w:style w:type="paragraph" w:styleId="Encabezado">
    <w:name w:val="header"/>
    <w:basedOn w:val="Normal"/>
    <w:link w:val="EncabezadoCar"/>
    <w:uiPriority w:val="99"/>
    <w:rsid w:val="002007A4"/>
    <w:pPr>
      <w:tabs>
        <w:tab w:val="center" w:pos="4252"/>
        <w:tab w:val="right" w:pos="8504"/>
      </w:tabs>
    </w:pPr>
  </w:style>
  <w:style w:type="character" w:customStyle="1" w:styleId="EncabezadoCar">
    <w:name w:val="Encabezado Car"/>
    <w:basedOn w:val="Fuentedeprrafopredeter"/>
    <w:link w:val="Encabezado"/>
    <w:uiPriority w:val="99"/>
    <w:rsid w:val="002007A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007A4"/>
    <w:pPr>
      <w:tabs>
        <w:tab w:val="center" w:pos="4419"/>
        <w:tab w:val="right" w:pos="8838"/>
      </w:tabs>
    </w:pPr>
    <w:rPr>
      <w:rFonts w:ascii="Century Gothic" w:hAnsi="Century Gothic"/>
      <w:sz w:val="22"/>
      <w:szCs w:val="22"/>
      <w:lang w:val="es-BO"/>
    </w:rPr>
  </w:style>
  <w:style w:type="character" w:customStyle="1" w:styleId="PiedepginaCar">
    <w:name w:val="Pie de página Car"/>
    <w:basedOn w:val="Fuentedeprrafopredeter"/>
    <w:link w:val="Piedepgina"/>
    <w:uiPriority w:val="99"/>
    <w:rsid w:val="002007A4"/>
    <w:rPr>
      <w:rFonts w:ascii="Century Gothic" w:eastAsia="Times New Roman" w:hAnsi="Century Gothic" w:cs="Times New Roman"/>
      <w:sz w:val="22"/>
      <w:szCs w:val="22"/>
      <w:lang w:eastAsia="es-ES"/>
    </w:rPr>
  </w:style>
  <w:style w:type="character" w:styleId="Nmerodepgina">
    <w:name w:val="page number"/>
    <w:basedOn w:val="Fuentedeprrafopredeter"/>
    <w:rsid w:val="002007A4"/>
  </w:style>
  <w:style w:type="paragraph" w:customStyle="1" w:styleId="xl28">
    <w:name w:val="xl28"/>
    <w:basedOn w:val="Normal"/>
    <w:uiPriority w:val="99"/>
    <w:rsid w:val="002007A4"/>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3">
    <w:name w:val="Body Text 3"/>
    <w:basedOn w:val="Normal"/>
    <w:link w:val="Textoindependiente3Car"/>
    <w:rsid w:val="002007A4"/>
    <w:pPr>
      <w:jc w:val="both"/>
    </w:pPr>
    <w:rPr>
      <w:rFonts w:ascii="Arial" w:hAnsi="Arial" w:cs="Arial"/>
      <w:sz w:val="18"/>
      <w:szCs w:val="20"/>
    </w:rPr>
  </w:style>
  <w:style w:type="character" w:customStyle="1" w:styleId="Textoindependiente3Car">
    <w:name w:val="Texto independiente 3 Car"/>
    <w:basedOn w:val="Fuentedeprrafopredeter"/>
    <w:link w:val="Textoindependiente3"/>
    <w:rsid w:val="002007A4"/>
    <w:rPr>
      <w:rFonts w:eastAsia="Times New Roman"/>
      <w:sz w:val="18"/>
      <w:lang w:val="es-ES" w:eastAsia="es-ES"/>
    </w:rPr>
  </w:style>
  <w:style w:type="paragraph" w:customStyle="1" w:styleId="xl29">
    <w:name w:val="xl29"/>
    <w:basedOn w:val="Normal"/>
    <w:uiPriority w:val="99"/>
    <w:rsid w:val="002007A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Prrafodelista">
    <w:name w:val="List Paragraph"/>
    <w:aliases w:val="titulo 5,centrado 10,Fase,GRÁFICO,Titulo,List Paragraph 1,List-Bulleted,MAPA"/>
    <w:basedOn w:val="Normal"/>
    <w:link w:val="PrrafodelistaCar"/>
    <w:uiPriority w:val="34"/>
    <w:qFormat/>
    <w:rsid w:val="002007A4"/>
    <w:pPr>
      <w:ind w:left="720"/>
    </w:pPr>
    <w:rPr>
      <w:sz w:val="20"/>
      <w:szCs w:val="20"/>
      <w:lang w:eastAsia="en-US"/>
    </w:rPr>
  </w:style>
  <w:style w:type="character" w:customStyle="1" w:styleId="PrrafodelistaCar">
    <w:name w:val="Párrafo de lista Car"/>
    <w:aliases w:val="titulo 5 Car,centrado 10 Car,Fase Car,GRÁFICO Car,Titulo Car,List Paragraph 1 Car,List-Bulleted Car,MAPA Car"/>
    <w:link w:val="Prrafodelista"/>
    <w:uiPriority w:val="34"/>
    <w:locked/>
    <w:rsid w:val="002007A4"/>
    <w:rPr>
      <w:rFonts w:ascii="Times New Roman" w:eastAsia="Times New Roman" w:hAnsi="Times New Roman" w:cs="Times New Roman"/>
      <w:lang w:val="es-ES"/>
    </w:rPr>
  </w:style>
  <w:style w:type="paragraph" w:styleId="Sinespaciado">
    <w:name w:val="No Spacing"/>
    <w:link w:val="SinespaciadoCar"/>
    <w:uiPriority w:val="1"/>
    <w:qFormat/>
    <w:rsid w:val="002007A4"/>
    <w:pPr>
      <w:spacing w:after="0" w:line="240" w:lineRule="auto"/>
    </w:pPr>
    <w:rPr>
      <w:rFonts w:ascii="Calibri" w:eastAsia="Times New Roman" w:hAnsi="Calibri" w:cs="Times New Roman"/>
      <w:sz w:val="22"/>
      <w:szCs w:val="22"/>
      <w:lang w:val="es-ES"/>
    </w:rPr>
  </w:style>
  <w:style w:type="character" w:customStyle="1" w:styleId="SinespaciadoCar">
    <w:name w:val="Sin espaciado Car"/>
    <w:link w:val="Sinespaciado"/>
    <w:uiPriority w:val="1"/>
    <w:rsid w:val="002007A4"/>
    <w:rPr>
      <w:rFonts w:ascii="Calibri" w:eastAsia="Times New Roman" w:hAnsi="Calibri" w:cs="Times New Roman"/>
      <w:sz w:val="22"/>
      <w:szCs w:val="22"/>
      <w:lang w:val="es-ES"/>
    </w:rPr>
  </w:style>
  <w:style w:type="paragraph" w:styleId="Textodeglobo">
    <w:name w:val="Balloon Text"/>
    <w:basedOn w:val="Normal"/>
    <w:link w:val="TextodegloboCar"/>
    <w:uiPriority w:val="99"/>
    <w:semiHidden/>
    <w:unhideWhenUsed/>
    <w:rsid w:val="002007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07A4"/>
    <w:rPr>
      <w:rFonts w:ascii="Segoe UI" w:eastAsia="Times New Roman" w:hAnsi="Segoe UI" w:cs="Segoe UI"/>
      <w:sz w:val="18"/>
      <w:szCs w:val="18"/>
      <w:lang w:val="es-ES" w:eastAsia="es-ES"/>
    </w:rPr>
  </w:style>
  <w:style w:type="table" w:styleId="Tablaconcuadrcula">
    <w:name w:val="Table Grid"/>
    <w:basedOn w:val="Tablanormal"/>
    <w:uiPriority w:val="39"/>
    <w:rsid w:val="002007A4"/>
    <w:pPr>
      <w:spacing w:after="0" w:line="240" w:lineRule="auto"/>
    </w:pPr>
    <w:rPr>
      <w:rFonts w:ascii="Calibri" w:eastAsia="Calibri" w:hAnsi="Calibri" w:cs="Times New Roman"/>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2007A4"/>
    <w:rPr>
      <w:sz w:val="16"/>
      <w:szCs w:val="16"/>
    </w:rPr>
  </w:style>
  <w:style w:type="paragraph" w:styleId="Textocomentario">
    <w:name w:val="annotation text"/>
    <w:aliases w:val=" Car Car"/>
    <w:basedOn w:val="Normal"/>
    <w:link w:val="TextocomentarioCar"/>
    <w:uiPriority w:val="99"/>
    <w:unhideWhenUsed/>
    <w:rsid w:val="002007A4"/>
    <w:rPr>
      <w:sz w:val="20"/>
      <w:szCs w:val="20"/>
    </w:rPr>
  </w:style>
  <w:style w:type="character" w:customStyle="1" w:styleId="TextocomentarioCar">
    <w:name w:val="Texto comentario Car"/>
    <w:aliases w:val=" Car Car Car"/>
    <w:basedOn w:val="Fuentedeprrafopredeter"/>
    <w:link w:val="Textocomentario"/>
    <w:uiPriority w:val="99"/>
    <w:rsid w:val="002007A4"/>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2007A4"/>
    <w:rPr>
      <w:b/>
      <w:bCs/>
    </w:rPr>
  </w:style>
  <w:style w:type="character" w:customStyle="1" w:styleId="AsuntodelcomentarioCar">
    <w:name w:val="Asunto del comentario Car"/>
    <w:basedOn w:val="TextocomentarioCar"/>
    <w:link w:val="Asuntodelcomentario"/>
    <w:uiPriority w:val="99"/>
    <w:semiHidden/>
    <w:rsid w:val="002007A4"/>
    <w:rPr>
      <w:rFonts w:ascii="Times New Roman" w:eastAsia="Times New Roman" w:hAnsi="Times New Roman" w:cs="Times New Roman"/>
      <w:b/>
      <w:bCs/>
      <w:lang w:val="es-ES" w:eastAsia="es-ES"/>
    </w:rPr>
  </w:style>
  <w:style w:type="numbering" w:customStyle="1" w:styleId="Sinlista1">
    <w:name w:val="Sin lista1"/>
    <w:next w:val="Sinlista"/>
    <w:uiPriority w:val="99"/>
    <w:semiHidden/>
    <w:unhideWhenUsed/>
    <w:rsid w:val="002007A4"/>
  </w:style>
  <w:style w:type="table" w:customStyle="1" w:styleId="TableNormal">
    <w:name w:val="Table Normal"/>
    <w:uiPriority w:val="2"/>
    <w:qFormat/>
    <w:rsid w:val="002007A4"/>
    <w:pPr>
      <w:spacing w:after="0" w:line="240" w:lineRule="auto"/>
    </w:pPr>
    <w:rPr>
      <w:rFonts w:ascii="Verdana" w:eastAsia="Verdana" w:hAnsi="Verdana" w:cs="Verdana"/>
      <w:sz w:val="16"/>
      <w:szCs w:val="16"/>
      <w:lang w:val="es-ES" w:eastAsia="es-BO"/>
    </w:rPr>
    <w:tblPr>
      <w:tblCellMar>
        <w:top w:w="0" w:type="dxa"/>
        <w:left w:w="0" w:type="dxa"/>
        <w:bottom w:w="0" w:type="dxa"/>
        <w:right w:w="0" w:type="dxa"/>
      </w:tblCellMar>
    </w:tblPr>
  </w:style>
  <w:style w:type="paragraph" w:styleId="Puesto">
    <w:name w:val="Title"/>
    <w:basedOn w:val="Normal"/>
    <w:link w:val="PuestoCar1"/>
    <w:qFormat/>
    <w:rsid w:val="002007A4"/>
    <w:pPr>
      <w:spacing w:before="240" w:after="60"/>
      <w:jc w:val="center"/>
      <w:outlineLvl w:val="0"/>
    </w:pPr>
    <w:rPr>
      <w:b/>
      <w:bCs/>
      <w:kern w:val="28"/>
      <w:sz w:val="20"/>
      <w:szCs w:val="32"/>
      <w:lang w:val="x-none" w:eastAsia="x-none"/>
    </w:rPr>
  </w:style>
  <w:style w:type="character" w:customStyle="1" w:styleId="PuestoCar">
    <w:name w:val="Puesto Car"/>
    <w:basedOn w:val="Fuentedeprrafopredeter"/>
    <w:rsid w:val="002007A4"/>
    <w:rPr>
      <w:rFonts w:asciiTheme="majorHAnsi" w:eastAsiaTheme="majorEastAsia" w:hAnsiTheme="majorHAnsi" w:cstheme="majorBidi"/>
      <w:spacing w:val="-10"/>
      <w:kern w:val="28"/>
      <w:sz w:val="56"/>
      <w:szCs w:val="56"/>
      <w:lang w:val="es-ES" w:eastAsia="es-ES"/>
    </w:rPr>
  </w:style>
  <w:style w:type="paragraph" w:styleId="Textodebloque">
    <w:name w:val="Block Text"/>
    <w:basedOn w:val="Normal"/>
    <w:rsid w:val="002007A4"/>
    <w:pPr>
      <w:ind w:left="1276" w:right="931"/>
      <w:jc w:val="center"/>
    </w:pPr>
    <w:rPr>
      <w:sz w:val="22"/>
      <w:szCs w:val="20"/>
      <w:lang w:eastAsia="en-US"/>
    </w:rPr>
  </w:style>
  <w:style w:type="character" w:styleId="Hipervnculo">
    <w:name w:val="Hyperlink"/>
    <w:rsid w:val="002007A4"/>
    <w:rPr>
      <w:color w:val="0000FF"/>
      <w:u w:val="single"/>
    </w:rPr>
  </w:style>
  <w:style w:type="paragraph" w:styleId="Textoindependiente">
    <w:name w:val="Body Text"/>
    <w:basedOn w:val="Normal"/>
    <w:link w:val="TextoindependienteCar"/>
    <w:rsid w:val="002007A4"/>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2007A4"/>
    <w:rPr>
      <w:rFonts w:ascii="Tms Rmn" w:eastAsia="Times New Roman" w:hAnsi="Tms Rmn" w:cs="Times New Roman"/>
      <w:lang w:val="en-US"/>
    </w:rPr>
  </w:style>
  <w:style w:type="table" w:customStyle="1" w:styleId="Tablaconcuadrcula1">
    <w:name w:val="Tabla con cuadrícula1"/>
    <w:basedOn w:val="Tablanormal"/>
    <w:next w:val="Tablaconcuadrcula"/>
    <w:uiPriority w:val="39"/>
    <w:rsid w:val="002007A4"/>
    <w:pPr>
      <w:spacing w:after="0" w:line="240" w:lineRule="auto"/>
    </w:pPr>
    <w:rPr>
      <w:rFonts w:ascii="Times New Roman" w:eastAsia="Times New Roman" w:hAnsi="Times New Roman" w:cs="Times New Roman"/>
      <w:lang w:val="es-ES"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2007A4"/>
    <w:pPr>
      <w:widowControl w:val="0"/>
      <w:autoSpaceDE w:val="0"/>
      <w:autoSpaceDN w:val="0"/>
      <w:adjustRightInd w:val="0"/>
      <w:spacing w:line="220" w:lineRule="atLeast"/>
    </w:pPr>
    <w:rPr>
      <w:rFonts w:ascii="MECOND+Verdana" w:hAnsi="MECOND+Verdana"/>
    </w:rPr>
  </w:style>
  <w:style w:type="paragraph" w:styleId="Textoindependiente2">
    <w:name w:val="Body Text 2"/>
    <w:basedOn w:val="Normal"/>
    <w:link w:val="Textoindependiente2Car"/>
    <w:rsid w:val="002007A4"/>
    <w:pPr>
      <w:spacing w:after="120" w:line="480" w:lineRule="auto"/>
    </w:pPr>
    <w:rPr>
      <w:rFonts w:ascii="Tms Rmn" w:hAnsi="Tms Rmn"/>
      <w:sz w:val="20"/>
      <w:szCs w:val="20"/>
      <w:lang w:val="x-none" w:eastAsia="es-BO"/>
    </w:rPr>
  </w:style>
  <w:style w:type="character" w:customStyle="1" w:styleId="Textoindependiente2Car">
    <w:name w:val="Texto independiente 2 Car"/>
    <w:basedOn w:val="Fuentedeprrafopredeter"/>
    <w:link w:val="Textoindependiente2"/>
    <w:rsid w:val="002007A4"/>
    <w:rPr>
      <w:rFonts w:ascii="Tms Rmn" w:eastAsia="Times New Roman" w:hAnsi="Tms Rmn" w:cs="Times New Roman"/>
      <w:lang w:val="x-none" w:eastAsia="es-BO"/>
    </w:rPr>
  </w:style>
  <w:style w:type="paragraph" w:customStyle="1" w:styleId="Normal2">
    <w:name w:val="Normal 2"/>
    <w:basedOn w:val="Normal"/>
    <w:rsid w:val="002007A4"/>
    <w:pPr>
      <w:tabs>
        <w:tab w:val="left" w:pos="360"/>
        <w:tab w:val="left" w:pos="1080"/>
      </w:tabs>
      <w:jc w:val="both"/>
    </w:pPr>
    <w:rPr>
      <w:szCs w:val="20"/>
      <w:lang w:val="es-MX" w:eastAsia="en-US"/>
    </w:rPr>
  </w:style>
  <w:style w:type="paragraph" w:styleId="Sangradetextonormal">
    <w:name w:val="Body Text Indent"/>
    <w:basedOn w:val="Normal"/>
    <w:link w:val="SangradetextonormalCar"/>
    <w:rsid w:val="002007A4"/>
    <w:pPr>
      <w:spacing w:after="120"/>
      <w:ind w:left="283"/>
    </w:pPr>
    <w:rPr>
      <w:sz w:val="20"/>
      <w:szCs w:val="20"/>
      <w:lang w:eastAsia="en-US"/>
    </w:rPr>
  </w:style>
  <w:style w:type="character" w:customStyle="1" w:styleId="SangradetextonormalCar">
    <w:name w:val="Sangría de texto normal Car"/>
    <w:basedOn w:val="Fuentedeprrafopredeter"/>
    <w:link w:val="Sangradetextonormal"/>
    <w:rsid w:val="002007A4"/>
    <w:rPr>
      <w:rFonts w:ascii="Times New Roman" w:eastAsia="Times New Roman" w:hAnsi="Times New Roman" w:cs="Times New Roman"/>
      <w:lang w:val="es-ES"/>
    </w:rPr>
  </w:style>
  <w:style w:type="character" w:customStyle="1" w:styleId="PuestoCar1">
    <w:name w:val="Puesto Car1"/>
    <w:link w:val="Puesto"/>
    <w:rsid w:val="002007A4"/>
    <w:rPr>
      <w:rFonts w:ascii="Times New Roman" w:eastAsia="Times New Roman" w:hAnsi="Times New Roman" w:cs="Times New Roman"/>
      <w:b/>
      <w:bCs/>
      <w:kern w:val="28"/>
      <w:szCs w:val="32"/>
      <w:lang w:val="x-none" w:eastAsia="x-none"/>
    </w:rPr>
  </w:style>
  <w:style w:type="paragraph" w:styleId="TtulodeTDC">
    <w:name w:val="TOC Heading"/>
    <w:basedOn w:val="Ttulo1"/>
    <w:next w:val="Normal"/>
    <w:uiPriority w:val="39"/>
    <w:semiHidden/>
    <w:unhideWhenUsed/>
    <w:qFormat/>
    <w:rsid w:val="002007A4"/>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2007A4"/>
    <w:rPr>
      <w:rFonts w:ascii="Verdana" w:hAnsi="Verdana"/>
      <w:sz w:val="16"/>
      <w:szCs w:val="16"/>
    </w:rPr>
  </w:style>
  <w:style w:type="paragraph" w:styleId="TDC2">
    <w:name w:val="toc 2"/>
    <w:basedOn w:val="Normal"/>
    <w:next w:val="Normal"/>
    <w:autoRedefine/>
    <w:uiPriority w:val="39"/>
    <w:unhideWhenUsed/>
    <w:rsid w:val="002007A4"/>
    <w:pPr>
      <w:spacing w:after="100"/>
      <w:ind w:left="160"/>
    </w:pPr>
    <w:rPr>
      <w:rFonts w:ascii="Verdana" w:hAnsi="Verdana"/>
      <w:sz w:val="16"/>
      <w:szCs w:val="16"/>
    </w:rPr>
  </w:style>
  <w:style w:type="table" w:customStyle="1" w:styleId="Tablaconcuadrcula11">
    <w:name w:val="Tabla con cuadrícula11"/>
    <w:basedOn w:val="Tablanormal"/>
    <w:next w:val="Tablaconcuadrcula"/>
    <w:uiPriority w:val="39"/>
    <w:rsid w:val="002007A4"/>
    <w:pPr>
      <w:spacing w:after="0" w:line="240" w:lineRule="auto"/>
    </w:pPr>
    <w:rPr>
      <w:rFonts w:ascii="Calibri" w:eastAsia="Calibri" w:hAnsi="Calibri" w:cs="Times New Roman"/>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007A4"/>
    <w:pPr>
      <w:spacing w:after="0" w:line="240" w:lineRule="auto"/>
    </w:pPr>
    <w:rPr>
      <w:rFonts w:ascii="Calibri" w:eastAsia="Calibri" w:hAnsi="Calibri" w:cs="Times New Roman"/>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aragraphs">
    <w:name w:val="(a) paragraphs"/>
    <w:next w:val="Normal"/>
    <w:rsid w:val="002007A4"/>
    <w:pPr>
      <w:spacing w:before="120" w:after="120" w:line="240" w:lineRule="auto"/>
      <w:jc w:val="both"/>
    </w:pPr>
    <w:rPr>
      <w:rFonts w:ascii="Times New Roman" w:eastAsia="Times New Roman" w:hAnsi="Times New Roman" w:cs="Times New Roman"/>
      <w:snapToGrid w:val="0"/>
      <w:sz w:val="24"/>
      <w:lang w:val="es-ES_tradnl" w:eastAsia="es-BO"/>
    </w:rPr>
  </w:style>
  <w:style w:type="paragraph" w:styleId="Subttulo">
    <w:name w:val="Subtitle"/>
    <w:basedOn w:val="Normal"/>
    <w:next w:val="Normal"/>
    <w:link w:val="SubttuloCar"/>
    <w:rsid w:val="002007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2007A4"/>
    <w:rPr>
      <w:rFonts w:ascii="Georgia" w:eastAsia="Georgia" w:hAnsi="Georgia" w:cs="Georgia"/>
      <w:i/>
      <w:color w:val="666666"/>
      <w:sz w:val="48"/>
      <w:szCs w:val="48"/>
      <w:lang w:val="es-ES" w:eastAsia="es-ES"/>
    </w:rPr>
  </w:style>
  <w:style w:type="table" w:customStyle="1" w:styleId="Tablaconcuadrcula3">
    <w:name w:val="Tabla con cuadrícula3"/>
    <w:basedOn w:val="Tablanormal"/>
    <w:next w:val="Tablaconcuadrcula"/>
    <w:uiPriority w:val="39"/>
    <w:rsid w:val="002007A4"/>
    <w:pPr>
      <w:spacing w:after="0" w:line="240" w:lineRule="auto"/>
    </w:pPr>
    <w:rPr>
      <w:rFonts w:ascii="Calibri" w:eastAsia="Calibri" w:hAnsi="Calibri" w:cs="Times New Roman"/>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2007A4"/>
  </w:style>
  <w:style w:type="table" w:customStyle="1" w:styleId="Tablaconcuadrcula4">
    <w:name w:val="Tabla con cuadrícula4"/>
    <w:basedOn w:val="Tablanormal"/>
    <w:next w:val="Tablaconcuadrcula"/>
    <w:uiPriority w:val="39"/>
    <w:rsid w:val="002007A4"/>
    <w:pPr>
      <w:spacing w:after="0" w:line="240" w:lineRule="auto"/>
    </w:pPr>
    <w:rPr>
      <w:rFonts w:ascii="Calibri" w:eastAsia="Calibri" w:hAnsi="Calibri" w:cs="Times New Roman"/>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5966"/>
    <w:pPr>
      <w:spacing w:before="100" w:beforeAutospacing="1" w:after="100" w:afterAutospacing="1"/>
    </w:pPr>
  </w:style>
  <w:style w:type="character" w:styleId="Hipervnculovisitado">
    <w:name w:val="FollowedHyperlink"/>
    <w:basedOn w:val="Fuentedeprrafopredeter"/>
    <w:uiPriority w:val="99"/>
    <w:semiHidden/>
    <w:unhideWhenUsed/>
    <w:rsid w:val="00B25966"/>
    <w:rPr>
      <w:color w:val="954F72"/>
      <w:u w:val="single"/>
    </w:rPr>
  </w:style>
  <w:style w:type="paragraph" w:customStyle="1" w:styleId="xl65">
    <w:name w:val="xl65"/>
    <w:basedOn w:val="Normal"/>
    <w:rsid w:val="00B25966"/>
    <w:pPr>
      <w:spacing w:before="100" w:beforeAutospacing="1" w:after="100" w:afterAutospacing="1"/>
      <w:textAlignment w:val="center"/>
    </w:pPr>
    <w:rPr>
      <w:sz w:val="18"/>
      <w:szCs w:val="18"/>
      <w:lang w:val="es-BO" w:eastAsia="es-BO"/>
    </w:rPr>
  </w:style>
  <w:style w:type="paragraph" w:customStyle="1" w:styleId="xl66">
    <w:name w:val="xl66"/>
    <w:basedOn w:val="Normal"/>
    <w:rsid w:val="00B259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BO" w:eastAsia="es-BO"/>
    </w:rPr>
  </w:style>
  <w:style w:type="paragraph" w:customStyle="1" w:styleId="xl67">
    <w:name w:val="xl67"/>
    <w:basedOn w:val="Normal"/>
    <w:rsid w:val="00B25966"/>
    <w:pPr>
      <w:spacing w:before="100" w:beforeAutospacing="1" w:after="100" w:afterAutospacing="1"/>
      <w:textAlignment w:val="center"/>
    </w:pPr>
    <w:rPr>
      <w:color w:val="FF0000"/>
      <w:sz w:val="18"/>
      <w:szCs w:val="18"/>
      <w:lang w:val="es-BO" w:eastAsia="es-BO"/>
    </w:rPr>
  </w:style>
  <w:style w:type="paragraph" w:customStyle="1" w:styleId="xl68">
    <w:name w:val="xl68"/>
    <w:basedOn w:val="Normal"/>
    <w:rsid w:val="00B2596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8"/>
      <w:szCs w:val="18"/>
      <w:lang w:val="es-BO" w:eastAsia="es-BO"/>
    </w:rPr>
  </w:style>
  <w:style w:type="paragraph" w:customStyle="1" w:styleId="xl69">
    <w:name w:val="xl69"/>
    <w:basedOn w:val="Normal"/>
    <w:rsid w:val="00B25966"/>
    <w:pPr>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8"/>
      <w:szCs w:val="18"/>
      <w:lang w:val="es-BO" w:eastAsia="es-BO"/>
    </w:rPr>
  </w:style>
  <w:style w:type="paragraph" w:customStyle="1" w:styleId="xl70">
    <w:name w:val="xl70"/>
    <w:basedOn w:val="Normal"/>
    <w:rsid w:val="00B25966"/>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sz w:val="18"/>
      <w:szCs w:val="18"/>
      <w:lang w:val="es-BO" w:eastAsia="es-BO"/>
    </w:rPr>
  </w:style>
  <w:style w:type="paragraph" w:customStyle="1" w:styleId="TableParagraph">
    <w:name w:val="Table Paragraph"/>
    <w:basedOn w:val="Normal"/>
    <w:uiPriority w:val="1"/>
    <w:qFormat/>
    <w:rsid w:val="00D50101"/>
    <w:pPr>
      <w:widowControl w:val="0"/>
      <w:autoSpaceDE w:val="0"/>
      <w:autoSpaceDN w:val="0"/>
      <w:spacing w:line="176" w:lineRule="exact"/>
    </w:pPr>
    <w:rPr>
      <w:rFonts w:ascii="Calibri" w:eastAsia="Calibri" w:hAnsi="Calibri" w:cs="Calibri"/>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1153</Words>
  <Characters>6347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Marysabel Cristina Yujra Quispe</dc:creator>
  <cp:keywords/>
  <dc:description/>
  <cp:lastModifiedBy>Jhanet Liquitaya Martinez</cp:lastModifiedBy>
  <cp:revision>5</cp:revision>
  <cp:lastPrinted>2020-12-15T21:17:00Z</cp:lastPrinted>
  <dcterms:created xsi:type="dcterms:W3CDTF">2020-12-15T20:44:00Z</dcterms:created>
  <dcterms:modified xsi:type="dcterms:W3CDTF">2020-12-15T21:24:00Z</dcterms:modified>
</cp:coreProperties>
</file>