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77777777" w:rsid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ESPECIFICACIONES TÉCNICAS DE BIENES</w:t>
      </w:r>
    </w:p>
    <w:p w14:paraId="144E09B6" w14:textId="77777777" w:rsidR="00044357" w:rsidRPr="00AA2384" w:rsidRDefault="00044357" w:rsidP="00AA2384">
      <w:pPr>
        <w:spacing w:before="14" w:after="0" w:line="200" w:lineRule="exact"/>
        <w:ind w:left="426"/>
        <w:jc w:val="center"/>
        <w:rPr>
          <w:rFonts w:ascii="Arial" w:eastAsia="Times New Roman" w:hAnsi="Arial" w:cs="Arial"/>
          <w:b/>
          <w:sz w:val="20"/>
          <w:szCs w:val="20"/>
          <w:lang w:val="es-BO" w:eastAsia="en-US"/>
        </w:rPr>
      </w:pPr>
    </w:p>
    <w:p w14:paraId="65B1D345" w14:textId="71999655" w:rsidR="00AA2384" w:rsidRPr="001A22B0" w:rsidRDefault="001A22B0" w:rsidP="001A22B0">
      <w:pPr>
        <w:jc w:val="both"/>
        <w:rPr>
          <w:rFonts w:ascii="Arial" w:eastAsia="Arial" w:hAnsi="Arial" w:cs="Arial"/>
          <w:b/>
          <w:sz w:val="20"/>
          <w:szCs w:val="20"/>
          <w:lang w:val="es-BO"/>
        </w:rPr>
      </w:pPr>
      <w:r w:rsidRPr="007C2AE6">
        <w:rPr>
          <w:rFonts w:ascii="Arial" w:eastAsia="Times New Roman" w:hAnsi="Arial" w:cs="Arial"/>
          <w:b/>
          <w:sz w:val="20"/>
          <w:szCs w:val="20"/>
          <w:lang w:val="es-BO" w:eastAsia="en-US"/>
        </w:rPr>
        <w:t>OBJETO DE CONTRATACIÓN:</w:t>
      </w:r>
      <w:r>
        <w:rPr>
          <w:rFonts w:ascii="Arial" w:eastAsia="Arial" w:hAnsi="Arial" w:cs="Arial"/>
          <w:b/>
          <w:sz w:val="20"/>
          <w:szCs w:val="20"/>
          <w:lang w:val="es-BO"/>
        </w:rPr>
        <w:t xml:space="preserve"> </w:t>
      </w:r>
      <w:r w:rsidR="007F0744">
        <w:rPr>
          <w:rFonts w:ascii="Arial" w:eastAsia="Arial" w:hAnsi="Arial" w:cs="Arial"/>
          <w:b/>
          <w:sz w:val="20"/>
          <w:szCs w:val="20"/>
          <w:lang w:val="es-BO"/>
        </w:rPr>
        <w:t xml:space="preserve">COMPRA DE PAPEL </w:t>
      </w:r>
      <w:r w:rsidR="00F41D43">
        <w:rPr>
          <w:rFonts w:ascii="Arial" w:eastAsia="Arial" w:hAnsi="Arial" w:cs="Arial"/>
          <w:b/>
          <w:sz w:val="20"/>
          <w:szCs w:val="20"/>
          <w:lang w:val="es-BO"/>
        </w:rPr>
        <w:t>PARA LA  IMPRESIÓN DE DOCUMENTOS ELECCIONES SUBNACIONALES 2021</w:t>
      </w:r>
    </w:p>
    <w:tbl>
      <w:tblPr>
        <w:tblW w:w="100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7807"/>
      </w:tblGrid>
      <w:tr w:rsidR="00B550C6" w:rsidRPr="00AA2384" w14:paraId="7307A69B" w14:textId="77777777" w:rsidTr="00044357">
        <w:trPr>
          <w:trHeight w:val="393"/>
        </w:trPr>
        <w:tc>
          <w:tcPr>
            <w:tcW w:w="10037" w:type="dxa"/>
            <w:gridSpan w:val="2"/>
            <w:shd w:val="clear" w:color="auto" w:fill="767171"/>
            <w:vAlign w:val="center"/>
          </w:tcPr>
          <w:p w14:paraId="7202DDE6" w14:textId="77777777"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 BIEN(ES)</w:t>
            </w:r>
          </w:p>
        </w:tc>
      </w:tr>
      <w:tr w:rsidR="00B550C6" w:rsidRPr="00AA2384" w14:paraId="24FF832C" w14:textId="77777777" w:rsidTr="00044357">
        <w:trPr>
          <w:trHeight w:val="393"/>
        </w:trPr>
        <w:tc>
          <w:tcPr>
            <w:tcW w:w="10037" w:type="dxa"/>
            <w:gridSpan w:val="2"/>
            <w:shd w:val="clear" w:color="auto" w:fill="D9D9D9"/>
            <w:vAlign w:val="center"/>
          </w:tcPr>
          <w:p w14:paraId="078F7170" w14:textId="789121A0" w:rsidR="00AA2384" w:rsidRPr="00AA2384" w:rsidRDefault="00AA2384" w:rsidP="00AA2384">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AA2384">
              <w:rPr>
                <w:rFonts w:ascii="Arial" w:eastAsia="Times New Roman" w:hAnsi="Arial" w:cs="Arial"/>
                <w:bCs/>
                <w:i/>
                <w:iCs/>
                <w:sz w:val="20"/>
                <w:szCs w:val="20"/>
              </w:rPr>
              <w:t xml:space="preserve"> </w:t>
            </w:r>
          </w:p>
        </w:tc>
      </w:tr>
      <w:tr w:rsidR="00B550C6" w:rsidRPr="00AA2384" w14:paraId="3018A946" w14:textId="77777777" w:rsidTr="00C227DC">
        <w:trPr>
          <w:trHeight w:val="322"/>
        </w:trPr>
        <w:tc>
          <w:tcPr>
            <w:tcW w:w="2075"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7962" w:type="dxa"/>
            <w:shd w:val="clear" w:color="auto" w:fill="auto"/>
            <w:vAlign w:val="center"/>
          </w:tcPr>
          <w:p w14:paraId="3D102999" w14:textId="6D1FDE95" w:rsidR="00AA2384" w:rsidRPr="00AA2384" w:rsidRDefault="00AA2384" w:rsidP="008E472D">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p>
        </w:tc>
      </w:tr>
      <w:tr w:rsidR="00044357" w:rsidRPr="00AA2384" w14:paraId="172A201E" w14:textId="77777777" w:rsidTr="00C227DC">
        <w:trPr>
          <w:trHeight w:val="128"/>
        </w:trPr>
        <w:tc>
          <w:tcPr>
            <w:tcW w:w="2075" w:type="dxa"/>
            <w:shd w:val="clear" w:color="auto" w:fill="auto"/>
            <w:vAlign w:val="center"/>
          </w:tcPr>
          <w:p w14:paraId="44277394" w14:textId="19B9B358"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w:t>
            </w:r>
            <w:r w:rsidRPr="00BE46F6">
              <w:rPr>
                <w:rFonts w:ascii="Arial" w:eastAsia="Times New Roman" w:hAnsi="Arial" w:cs="Arial"/>
                <w:b/>
                <w:sz w:val="20"/>
                <w:szCs w:val="20"/>
              </w:rPr>
              <w:t>.-</w:t>
            </w:r>
          </w:p>
        </w:tc>
        <w:tc>
          <w:tcPr>
            <w:tcW w:w="7962" w:type="dxa"/>
            <w:shd w:val="clear" w:color="auto" w:fill="auto"/>
            <w:vAlign w:val="center"/>
          </w:tcPr>
          <w:p w14:paraId="05ED9128" w14:textId="0FD69DEB" w:rsidR="00044357" w:rsidRDefault="00335C98" w:rsidP="00044357">
            <w:pPr>
              <w:pStyle w:val="Sinespaciado"/>
              <w:rPr>
                <w:rFonts w:ascii="Arial" w:hAnsi="Arial" w:cs="Arial"/>
                <w:sz w:val="20"/>
                <w:szCs w:val="20"/>
              </w:rPr>
            </w:pPr>
            <w:r>
              <w:rPr>
                <w:rFonts w:ascii="Arial" w:hAnsi="Arial" w:cs="Arial"/>
                <w:color w:val="000000"/>
                <w:sz w:val="20"/>
                <w:szCs w:val="20"/>
              </w:rPr>
              <w:t>Papel bond tamaño A4</w:t>
            </w:r>
          </w:p>
          <w:p w14:paraId="4C7A2C1C" w14:textId="58F95CB9" w:rsidR="00044357" w:rsidRDefault="00044357" w:rsidP="00335C98">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Cantidad</w:t>
            </w:r>
            <w:r w:rsidR="00335C98">
              <w:rPr>
                <w:rFonts w:ascii="Arial" w:eastAsia="Times New Roman" w:hAnsi="Arial" w:cs="Arial"/>
                <w:sz w:val="20"/>
                <w:szCs w:val="20"/>
              </w:rPr>
              <w:t>: 4</w:t>
            </w:r>
            <w:r w:rsidR="00E508EE">
              <w:rPr>
                <w:rFonts w:ascii="Arial" w:eastAsia="Times New Roman" w:hAnsi="Arial" w:cs="Arial"/>
                <w:sz w:val="20"/>
                <w:szCs w:val="20"/>
              </w:rPr>
              <w:t>64</w:t>
            </w:r>
            <w:r w:rsidR="00335C98">
              <w:rPr>
                <w:rFonts w:ascii="Arial" w:eastAsia="Times New Roman" w:hAnsi="Arial" w:cs="Arial"/>
                <w:sz w:val="20"/>
                <w:szCs w:val="20"/>
              </w:rPr>
              <w:t xml:space="preserve"> Paquetes (c/paquete de 500 hojas)</w:t>
            </w:r>
          </w:p>
          <w:p w14:paraId="05FB052B" w14:textId="6420A903" w:rsidR="00335C98" w:rsidRDefault="00335C98" w:rsidP="00335C98">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Tamaño: 21</w:t>
            </w:r>
            <w:r w:rsidR="00037268">
              <w:rPr>
                <w:rFonts w:ascii="Arial" w:eastAsia="Times New Roman" w:hAnsi="Arial" w:cs="Arial"/>
                <w:sz w:val="20"/>
                <w:szCs w:val="20"/>
              </w:rPr>
              <w:t>0 mm</w:t>
            </w:r>
            <w:r>
              <w:rPr>
                <w:rFonts w:ascii="Arial" w:eastAsia="Times New Roman" w:hAnsi="Arial" w:cs="Arial"/>
                <w:sz w:val="20"/>
                <w:szCs w:val="20"/>
              </w:rPr>
              <w:t xml:space="preserve"> x29</w:t>
            </w:r>
            <w:r w:rsidR="00037268">
              <w:rPr>
                <w:rFonts w:ascii="Arial" w:eastAsia="Times New Roman" w:hAnsi="Arial" w:cs="Arial"/>
                <w:sz w:val="20"/>
                <w:szCs w:val="20"/>
              </w:rPr>
              <w:t>7 mm</w:t>
            </w:r>
          </w:p>
          <w:p w14:paraId="07A15663" w14:textId="77777777" w:rsidR="00335C98" w:rsidRDefault="00335C98" w:rsidP="00335C98">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Color: Blanco</w:t>
            </w:r>
          </w:p>
          <w:p w14:paraId="1764B966" w14:textId="0E293222" w:rsidR="00037268" w:rsidRDefault="00037268" w:rsidP="00335C98">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Fibra: Eucalipto</w:t>
            </w:r>
          </w:p>
          <w:p w14:paraId="5444F561" w14:textId="77777777" w:rsidR="00335C98" w:rsidRDefault="00335C98" w:rsidP="00335C98">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Gramaje: 75 g</w:t>
            </w:r>
            <w:r w:rsidR="001E2A66">
              <w:rPr>
                <w:rFonts w:ascii="Arial" w:eastAsia="Times New Roman" w:hAnsi="Arial" w:cs="Arial"/>
                <w:sz w:val="20"/>
                <w:szCs w:val="20"/>
              </w:rPr>
              <w:t>/</w:t>
            </w:r>
            <w:r>
              <w:rPr>
                <w:rFonts w:ascii="Arial" w:eastAsia="Times New Roman" w:hAnsi="Arial" w:cs="Arial"/>
                <w:sz w:val="20"/>
                <w:szCs w:val="20"/>
              </w:rPr>
              <w:t>m2</w:t>
            </w:r>
          </w:p>
          <w:p w14:paraId="3889BD26" w14:textId="572139CC" w:rsidR="0075709D" w:rsidRPr="00044357" w:rsidRDefault="0075709D" w:rsidP="0075709D">
            <w:pPr>
              <w:pStyle w:val="Sinespaciado"/>
              <w:ind w:left="360"/>
              <w:rPr>
                <w:rFonts w:ascii="Arial" w:eastAsia="Times New Roman" w:hAnsi="Arial" w:cs="Arial"/>
                <w:sz w:val="20"/>
                <w:szCs w:val="20"/>
              </w:rPr>
            </w:pPr>
          </w:p>
        </w:tc>
      </w:tr>
      <w:tr w:rsidR="00B550C6" w:rsidRPr="00AA2384" w14:paraId="5068F4F6" w14:textId="77777777" w:rsidTr="00044357">
        <w:trPr>
          <w:trHeight w:val="393"/>
        </w:trPr>
        <w:tc>
          <w:tcPr>
            <w:tcW w:w="10037" w:type="dxa"/>
            <w:gridSpan w:val="2"/>
            <w:shd w:val="clear" w:color="auto" w:fill="767171"/>
            <w:vAlign w:val="center"/>
          </w:tcPr>
          <w:p w14:paraId="1EF24C61" w14:textId="2E4AEB4D" w:rsidR="00AA2384" w:rsidRPr="00BE46F6" w:rsidRDefault="00BE46F6" w:rsidP="00BE46F6">
            <w:pPr>
              <w:pStyle w:val="Prrafodelista"/>
              <w:numPr>
                <w:ilvl w:val="0"/>
                <w:numId w:val="21"/>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r w:rsidRPr="00BE46F6">
              <w:rPr>
                <w:rFonts w:ascii="Arial" w:eastAsia="Times New Roman" w:hAnsi="Arial" w:cs="Arial"/>
                <w:b/>
                <w:bCs/>
                <w:sz w:val="20"/>
                <w:szCs w:val="20"/>
              </w:rPr>
              <w:t xml:space="preserve">PRESENTACION DE PROPUESTA </w:t>
            </w:r>
          </w:p>
        </w:tc>
      </w:tr>
      <w:tr w:rsidR="00B550C6" w:rsidRPr="00AA2384" w14:paraId="3E038C38" w14:textId="77777777" w:rsidTr="00044357">
        <w:trPr>
          <w:trHeight w:val="393"/>
        </w:trPr>
        <w:tc>
          <w:tcPr>
            <w:tcW w:w="10037" w:type="dxa"/>
            <w:gridSpan w:val="2"/>
            <w:shd w:val="clear" w:color="auto" w:fill="auto"/>
            <w:vAlign w:val="center"/>
          </w:tcPr>
          <w:p w14:paraId="658A6565" w14:textId="5F48DCA4" w:rsidR="00AA2384" w:rsidRDefault="00AA2384" w:rsidP="00AA2384">
            <w:p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La propuesta deberá ser entrega</w:t>
            </w:r>
            <w:r w:rsidR="00B5344F" w:rsidRPr="0072344D">
              <w:rPr>
                <w:rFonts w:ascii="Arial" w:eastAsia="Times New Roman" w:hAnsi="Arial" w:cs="Arial"/>
                <w:bCs/>
                <w:color w:val="000000" w:themeColor="text1"/>
                <w:sz w:val="20"/>
                <w:szCs w:val="20"/>
              </w:rPr>
              <w:t>do</w:t>
            </w:r>
            <w:r w:rsidRPr="0072344D">
              <w:rPr>
                <w:rFonts w:ascii="Arial" w:eastAsia="Times New Roman" w:hAnsi="Arial" w:cs="Arial"/>
                <w:bCs/>
                <w:color w:val="000000" w:themeColor="text1"/>
                <w:sz w:val="20"/>
                <w:szCs w:val="20"/>
              </w:rPr>
              <w:t xml:space="preserve"> en sobre cerrado, debidamente foliado de acuerdo al siguiente formato:</w:t>
            </w:r>
          </w:p>
          <w:p w14:paraId="74866B31" w14:textId="77777777" w:rsidR="0075709D" w:rsidRPr="0072344D" w:rsidRDefault="0075709D" w:rsidP="00AA2384">
            <w:pPr>
              <w:spacing w:after="0" w:line="240" w:lineRule="auto"/>
              <w:jc w:val="both"/>
              <w:rPr>
                <w:rFonts w:ascii="Arial" w:eastAsia="Times New Roman" w:hAnsi="Arial" w:cs="Arial"/>
                <w:bCs/>
                <w:color w:val="000000" w:themeColor="text1"/>
                <w:sz w:val="20"/>
                <w:szCs w:val="20"/>
              </w:rPr>
            </w:pPr>
          </w:p>
          <w:p w14:paraId="0960C05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noProof/>
                <w:color w:val="000000" w:themeColor="text1"/>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285F54"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OBJETO DE CONTRATACIÓN:</w:t>
            </w:r>
          </w:p>
          <w:p w14:paraId="525C0736"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NOMBRE DEL PROVEEDOR:</w:t>
            </w:r>
          </w:p>
          <w:p w14:paraId="2F8D8227" w14:textId="1C52825A" w:rsidR="00AA2384" w:rsidRPr="0072344D" w:rsidRDefault="00B5344F"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TELÉFONO:</w:t>
            </w:r>
          </w:p>
          <w:p w14:paraId="62C6DC58"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FECHA:</w:t>
            </w:r>
          </w:p>
          <w:p w14:paraId="0200156E"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5842E14B"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18C9ED44"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El proponente deberá adjuntar a su propuesta la siguiente documentación:</w:t>
            </w:r>
          </w:p>
          <w:p w14:paraId="15A00D3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3827C3B5" w14:textId="449E7DEA" w:rsidR="00AA2384" w:rsidRPr="0072344D" w:rsidRDefault="00335C98" w:rsidP="00AA2384">
            <w:pPr>
              <w:numPr>
                <w:ilvl w:val="0"/>
                <w:numId w:val="23"/>
              </w:numPr>
              <w:spacing w:after="0" w:line="240" w:lineRule="auto"/>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Fotocopia simple de </w:t>
            </w:r>
            <w:r w:rsidR="00AA2384" w:rsidRPr="0072344D">
              <w:rPr>
                <w:rFonts w:ascii="Arial" w:eastAsia="Times New Roman" w:hAnsi="Arial" w:cs="Arial"/>
                <w:bCs/>
                <w:color w:val="000000" w:themeColor="text1"/>
                <w:sz w:val="20"/>
                <w:szCs w:val="20"/>
              </w:rPr>
              <w:t>Número de Identificación Tributaria (activa)</w:t>
            </w:r>
            <w:r>
              <w:rPr>
                <w:rFonts w:ascii="Arial" w:eastAsia="Times New Roman" w:hAnsi="Arial" w:cs="Arial"/>
                <w:bCs/>
                <w:color w:val="000000" w:themeColor="text1"/>
                <w:sz w:val="20"/>
                <w:szCs w:val="20"/>
              </w:rPr>
              <w:t xml:space="preserve"> y Certificación Electrónica (Estado Activo)</w:t>
            </w:r>
          </w:p>
          <w:p w14:paraId="688BD097" w14:textId="48A33D08" w:rsidR="00AA2384" w:rsidRPr="0072344D" w:rsidRDefault="00335C98" w:rsidP="00AA2384">
            <w:pPr>
              <w:numPr>
                <w:ilvl w:val="0"/>
                <w:numId w:val="23"/>
              </w:numPr>
              <w:spacing w:after="0" w:line="240" w:lineRule="auto"/>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Fotocopia simple </w:t>
            </w:r>
            <w:r w:rsidR="00AA2384" w:rsidRPr="0072344D">
              <w:rPr>
                <w:rFonts w:ascii="Arial" w:eastAsia="Times New Roman" w:hAnsi="Arial" w:cs="Arial"/>
                <w:bCs/>
                <w:color w:val="000000" w:themeColor="text1"/>
                <w:sz w:val="20"/>
                <w:szCs w:val="20"/>
              </w:rPr>
              <w:t>Regis</w:t>
            </w:r>
            <w:r w:rsidR="006762E8">
              <w:rPr>
                <w:rFonts w:ascii="Arial" w:eastAsia="Times New Roman" w:hAnsi="Arial" w:cs="Arial"/>
                <w:bCs/>
                <w:color w:val="000000" w:themeColor="text1"/>
                <w:sz w:val="20"/>
                <w:szCs w:val="20"/>
              </w:rPr>
              <w:t>tro FUNDEMPRESA (v</w:t>
            </w:r>
            <w:r>
              <w:rPr>
                <w:rFonts w:ascii="Arial" w:eastAsia="Times New Roman" w:hAnsi="Arial" w:cs="Arial"/>
                <w:bCs/>
                <w:color w:val="000000" w:themeColor="text1"/>
                <w:sz w:val="20"/>
                <w:szCs w:val="20"/>
              </w:rPr>
              <w:t>igente</w:t>
            </w:r>
            <w:r w:rsidR="00AA2384" w:rsidRPr="0072344D">
              <w:rPr>
                <w:rFonts w:ascii="Arial" w:eastAsia="Times New Roman" w:hAnsi="Arial" w:cs="Arial"/>
                <w:bCs/>
                <w:color w:val="000000" w:themeColor="text1"/>
                <w:sz w:val="20"/>
                <w:szCs w:val="20"/>
              </w:rPr>
              <w:t>)</w:t>
            </w:r>
          </w:p>
          <w:p w14:paraId="56CE28E4" w14:textId="77777777" w:rsidR="00AA2384" w:rsidRPr="00AA2384" w:rsidRDefault="00AA2384" w:rsidP="00AA2384">
            <w:pPr>
              <w:spacing w:after="0" w:line="240" w:lineRule="auto"/>
              <w:jc w:val="both"/>
              <w:rPr>
                <w:rFonts w:ascii="Arial" w:eastAsia="Times New Roman" w:hAnsi="Arial" w:cs="Arial"/>
                <w:b/>
                <w:bCs/>
                <w:sz w:val="20"/>
                <w:szCs w:val="20"/>
              </w:rPr>
            </w:pPr>
          </w:p>
        </w:tc>
      </w:tr>
      <w:tr w:rsidR="006762E8" w:rsidRPr="00A744B9" w14:paraId="05BC3020" w14:textId="77777777" w:rsidTr="007D46E4">
        <w:trPr>
          <w:cantSplit/>
          <w:trHeight w:val="393"/>
        </w:trPr>
        <w:tc>
          <w:tcPr>
            <w:tcW w:w="0" w:type="auto"/>
            <w:gridSpan w:val="2"/>
            <w:shd w:val="clear" w:color="auto" w:fill="767171"/>
            <w:vAlign w:val="center"/>
          </w:tcPr>
          <w:p w14:paraId="4FF5048B" w14:textId="40D07D90" w:rsidR="006762E8" w:rsidRPr="00A744B9" w:rsidRDefault="00335C98" w:rsidP="006762E8">
            <w:pPr>
              <w:pStyle w:val="Textoindependiente3"/>
              <w:numPr>
                <w:ilvl w:val="0"/>
                <w:numId w:val="21"/>
              </w:numPr>
              <w:spacing w:after="0" w:line="240" w:lineRule="auto"/>
              <w:ind w:left="284" w:hanging="284"/>
              <w:jc w:val="both"/>
              <w:rPr>
                <w:b/>
                <w:bCs/>
                <w:i/>
                <w:iCs/>
                <w:color w:val="FFFFFF"/>
                <w:sz w:val="20"/>
              </w:rPr>
            </w:pPr>
            <w:r>
              <w:rPr>
                <w:b/>
                <w:bCs/>
                <w:color w:val="000000" w:themeColor="text1"/>
                <w:sz w:val="20"/>
              </w:rPr>
              <w:t>CONDICIONES ADMINISTRATIVAS</w:t>
            </w:r>
          </w:p>
        </w:tc>
      </w:tr>
      <w:tr w:rsidR="006762E8" w:rsidRPr="00A744B9" w14:paraId="4AAB1C47" w14:textId="77777777" w:rsidTr="007D46E4">
        <w:trPr>
          <w:cantSplit/>
          <w:trHeight w:val="393"/>
        </w:trPr>
        <w:tc>
          <w:tcPr>
            <w:tcW w:w="0" w:type="auto"/>
            <w:gridSpan w:val="2"/>
            <w:tcBorders>
              <w:bottom w:val="single" w:sz="4" w:space="0" w:color="auto"/>
            </w:tcBorders>
            <w:shd w:val="clear" w:color="auto" w:fill="D0CECE"/>
            <w:vAlign w:val="center"/>
          </w:tcPr>
          <w:p w14:paraId="1F8EF71F" w14:textId="4164A438" w:rsidR="006762E8" w:rsidRPr="004F5935" w:rsidRDefault="00335C98" w:rsidP="006762E8">
            <w:pPr>
              <w:pStyle w:val="Textoindependiente3"/>
              <w:numPr>
                <w:ilvl w:val="0"/>
                <w:numId w:val="20"/>
              </w:numPr>
              <w:spacing w:after="0" w:line="240" w:lineRule="auto"/>
              <w:ind w:left="284" w:hanging="284"/>
              <w:jc w:val="both"/>
              <w:rPr>
                <w:rFonts w:ascii="Arial" w:hAnsi="Arial" w:cs="Arial"/>
                <w:b/>
                <w:bCs/>
                <w:sz w:val="20"/>
              </w:rPr>
            </w:pPr>
            <w:r>
              <w:rPr>
                <w:rFonts w:ascii="Arial" w:hAnsi="Arial" w:cs="Arial"/>
                <w:b/>
                <w:bCs/>
                <w:sz w:val="20"/>
              </w:rPr>
              <w:t>FORMALIZACION</w:t>
            </w:r>
          </w:p>
        </w:tc>
      </w:tr>
      <w:tr w:rsidR="00335C98" w:rsidRPr="00A744B9" w14:paraId="189961BB" w14:textId="77777777" w:rsidTr="00335C98">
        <w:trPr>
          <w:cantSplit/>
          <w:trHeight w:val="393"/>
        </w:trPr>
        <w:tc>
          <w:tcPr>
            <w:tcW w:w="0" w:type="auto"/>
            <w:gridSpan w:val="2"/>
            <w:tcBorders>
              <w:bottom w:val="single" w:sz="4" w:space="0" w:color="auto"/>
            </w:tcBorders>
            <w:shd w:val="clear" w:color="auto" w:fill="auto"/>
            <w:vAlign w:val="center"/>
          </w:tcPr>
          <w:p w14:paraId="5D0EB743" w14:textId="479C3331" w:rsidR="00335C98" w:rsidRPr="0075709D" w:rsidRDefault="00335C98" w:rsidP="0075709D">
            <w:pPr>
              <w:pStyle w:val="Textoindependiente3"/>
              <w:spacing w:after="0" w:line="240" w:lineRule="auto"/>
              <w:jc w:val="both"/>
              <w:rPr>
                <w:rFonts w:ascii="Arial" w:hAnsi="Arial" w:cs="Arial"/>
                <w:bCs/>
                <w:sz w:val="20"/>
              </w:rPr>
            </w:pPr>
            <w:r w:rsidRPr="0075709D">
              <w:rPr>
                <w:rFonts w:ascii="Arial" w:hAnsi="Arial" w:cs="Arial"/>
                <w:bCs/>
                <w:sz w:val="20"/>
              </w:rPr>
              <w:t>La contratación se formalizara mediante la suscripción de la ORDEN DE COMPRA.</w:t>
            </w:r>
          </w:p>
        </w:tc>
      </w:tr>
      <w:tr w:rsidR="00335C98" w:rsidRPr="00A744B9" w14:paraId="2E94AE65" w14:textId="77777777" w:rsidTr="007D46E4">
        <w:trPr>
          <w:cantSplit/>
          <w:trHeight w:val="393"/>
        </w:trPr>
        <w:tc>
          <w:tcPr>
            <w:tcW w:w="0" w:type="auto"/>
            <w:gridSpan w:val="2"/>
            <w:tcBorders>
              <w:bottom w:val="single" w:sz="4" w:space="0" w:color="auto"/>
            </w:tcBorders>
            <w:shd w:val="clear" w:color="auto" w:fill="D0CECE"/>
            <w:vAlign w:val="center"/>
          </w:tcPr>
          <w:p w14:paraId="70314E45" w14:textId="18F31FF3" w:rsidR="00335C98" w:rsidRPr="004F5935" w:rsidRDefault="00335C98" w:rsidP="006762E8">
            <w:pPr>
              <w:pStyle w:val="Textoindependiente3"/>
              <w:numPr>
                <w:ilvl w:val="0"/>
                <w:numId w:val="20"/>
              </w:numPr>
              <w:spacing w:after="0" w:line="240" w:lineRule="auto"/>
              <w:ind w:left="284" w:hanging="284"/>
              <w:jc w:val="both"/>
              <w:rPr>
                <w:rFonts w:ascii="Arial" w:hAnsi="Arial" w:cs="Arial"/>
                <w:b/>
                <w:bCs/>
                <w:sz w:val="20"/>
              </w:rPr>
            </w:pPr>
            <w:r>
              <w:rPr>
                <w:rFonts w:ascii="Arial" w:hAnsi="Arial" w:cs="Arial"/>
                <w:b/>
                <w:bCs/>
                <w:sz w:val="20"/>
              </w:rPr>
              <w:t>LUGAR DE ENTREGA</w:t>
            </w:r>
          </w:p>
        </w:tc>
      </w:tr>
      <w:tr w:rsidR="006762E8" w:rsidRPr="00A744B9" w14:paraId="4A17BCCE" w14:textId="77777777" w:rsidTr="007D46E4">
        <w:trPr>
          <w:cantSplit/>
          <w:trHeight w:val="393"/>
        </w:trPr>
        <w:tc>
          <w:tcPr>
            <w:tcW w:w="0" w:type="auto"/>
            <w:gridSpan w:val="2"/>
            <w:tcBorders>
              <w:bottom w:val="single" w:sz="4" w:space="0" w:color="auto"/>
            </w:tcBorders>
            <w:shd w:val="clear" w:color="auto" w:fill="auto"/>
            <w:vAlign w:val="center"/>
          </w:tcPr>
          <w:p w14:paraId="06493045" w14:textId="77777777" w:rsidR="006762E8" w:rsidRDefault="006762E8" w:rsidP="00335C98">
            <w:pPr>
              <w:pStyle w:val="Sinespaciado"/>
              <w:jc w:val="both"/>
              <w:rPr>
                <w:rFonts w:ascii="Arial" w:hAnsi="Arial" w:cs="Arial"/>
                <w:bCs/>
                <w:sz w:val="20"/>
                <w:szCs w:val="20"/>
              </w:rPr>
            </w:pPr>
            <w:r w:rsidRPr="004F5935">
              <w:rPr>
                <w:rFonts w:ascii="Arial" w:hAnsi="Arial" w:cs="Arial"/>
                <w:bCs/>
                <w:sz w:val="20"/>
              </w:rPr>
              <w:t xml:space="preserve">El proveedor realizará la entrega a través de una nota de Entrega o Nota de Remisión, en horarios de oficina, en </w:t>
            </w:r>
            <w:r w:rsidRPr="004F5935">
              <w:rPr>
                <w:rFonts w:ascii="Arial" w:hAnsi="Arial" w:cs="Arial"/>
                <w:b/>
                <w:bCs/>
                <w:color w:val="FF0000"/>
                <w:sz w:val="20"/>
              </w:rPr>
              <w:t>ALMACENES</w:t>
            </w:r>
            <w:r w:rsidRPr="004F5935">
              <w:rPr>
                <w:rFonts w:ascii="Arial" w:hAnsi="Arial" w:cs="Arial"/>
                <w:bCs/>
                <w:color w:val="FF0000"/>
                <w:sz w:val="20"/>
              </w:rPr>
              <w:t xml:space="preserve"> </w:t>
            </w:r>
            <w:r w:rsidRPr="004F5935">
              <w:rPr>
                <w:rFonts w:ascii="Arial" w:hAnsi="Arial" w:cs="Arial"/>
                <w:bCs/>
                <w:sz w:val="20"/>
              </w:rPr>
              <w:t xml:space="preserve">del TSE (Av. Aniceto Arce N° 2985 Zona San Jorge) </w:t>
            </w:r>
            <w:r w:rsidRPr="004F5935">
              <w:rPr>
                <w:rFonts w:ascii="Arial" w:hAnsi="Arial" w:cs="Arial"/>
                <w:bCs/>
                <w:sz w:val="20"/>
                <w:szCs w:val="20"/>
              </w:rPr>
              <w:t>en coordinación con el responsable o comisión de recepción.</w:t>
            </w:r>
          </w:p>
          <w:p w14:paraId="2168BC97" w14:textId="534B03B5" w:rsidR="0075709D" w:rsidRPr="004F5935" w:rsidRDefault="0075709D" w:rsidP="00335C98">
            <w:pPr>
              <w:pStyle w:val="Sinespaciado"/>
              <w:jc w:val="both"/>
              <w:rPr>
                <w:rFonts w:ascii="Arial" w:hAnsi="Arial" w:cs="Arial"/>
              </w:rPr>
            </w:pPr>
          </w:p>
        </w:tc>
      </w:tr>
      <w:tr w:rsidR="006762E8" w:rsidRPr="00A744B9" w14:paraId="6CB05F10" w14:textId="77777777" w:rsidTr="007D46E4">
        <w:trPr>
          <w:cantSplit/>
          <w:trHeight w:val="393"/>
        </w:trPr>
        <w:tc>
          <w:tcPr>
            <w:tcW w:w="0" w:type="auto"/>
            <w:gridSpan w:val="2"/>
            <w:tcBorders>
              <w:bottom w:val="single" w:sz="4" w:space="0" w:color="auto"/>
            </w:tcBorders>
            <w:shd w:val="clear" w:color="auto" w:fill="D0CECE"/>
            <w:vAlign w:val="center"/>
          </w:tcPr>
          <w:p w14:paraId="0BB2FD69" w14:textId="2047580B" w:rsidR="006762E8" w:rsidRPr="004F5935" w:rsidRDefault="006E3679" w:rsidP="006762E8">
            <w:pPr>
              <w:pStyle w:val="Textoindependiente3"/>
              <w:numPr>
                <w:ilvl w:val="0"/>
                <w:numId w:val="20"/>
              </w:numPr>
              <w:spacing w:after="0" w:line="240" w:lineRule="auto"/>
              <w:ind w:left="284" w:hanging="284"/>
              <w:jc w:val="both"/>
              <w:rPr>
                <w:rFonts w:ascii="Arial" w:hAnsi="Arial" w:cs="Arial"/>
                <w:b/>
                <w:bCs/>
                <w:sz w:val="20"/>
              </w:rPr>
            </w:pPr>
            <w:r>
              <w:rPr>
                <w:rFonts w:ascii="Arial" w:hAnsi="Arial" w:cs="Arial"/>
                <w:b/>
                <w:bCs/>
                <w:sz w:val="20"/>
              </w:rPr>
              <w:t xml:space="preserve">PLAZO DE ENTREGA </w:t>
            </w:r>
          </w:p>
        </w:tc>
      </w:tr>
      <w:tr w:rsidR="006762E8" w:rsidRPr="00A744B9" w14:paraId="23001750" w14:textId="77777777" w:rsidTr="007D46E4">
        <w:trPr>
          <w:trHeight w:val="487"/>
        </w:trPr>
        <w:tc>
          <w:tcPr>
            <w:tcW w:w="0" w:type="auto"/>
            <w:gridSpan w:val="2"/>
            <w:tcBorders>
              <w:bottom w:val="single" w:sz="4" w:space="0" w:color="auto"/>
            </w:tcBorders>
            <w:vAlign w:val="center"/>
          </w:tcPr>
          <w:p w14:paraId="453BD250" w14:textId="4C1738CF" w:rsidR="006762E8" w:rsidRPr="004F5935" w:rsidRDefault="006762E8" w:rsidP="00537B47">
            <w:pPr>
              <w:jc w:val="both"/>
              <w:rPr>
                <w:rFonts w:ascii="Arial" w:hAnsi="Arial" w:cs="Arial"/>
                <w:sz w:val="20"/>
                <w:szCs w:val="20"/>
              </w:rPr>
            </w:pPr>
            <w:r w:rsidRPr="004F5935">
              <w:rPr>
                <w:rFonts w:ascii="Arial" w:eastAsia="Times New Roman" w:hAnsi="Arial" w:cs="Arial"/>
                <w:bCs/>
                <w:iCs/>
                <w:sz w:val="20"/>
                <w:szCs w:val="20"/>
              </w:rPr>
              <w:t xml:space="preserve">El plazo </w:t>
            </w:r>
            <w:r w:rsidR="00BA253A">
              <w:rPr>
                <w:rFonts w:ascii="Arial" w:eastAsia="Times New Roman" w:hAnsi="Arial" w:cs="Arial"/>
                <w:bCs/>
                <w:iCs/>
                <w:sz w:val="20"/>
                <w:szCs w:val="20"/>
              </w:rPr>
              <w:t xml:space="preserve">de entrega </w:t>
            </w:r>
            <w:r w:rsidR="00537B47">
              <w:rPr>
                <w:rFonts w:ascii="Arial" w:eastAsia="Times New Roman" w:hAnsi="Arial" w:cs="Arial"/>
                <w:bCs/>
                <w:iCs/>
                <w:sz w:val="20"/>
                <w:szCs w:val="20"/>
              </w:rPr>
              <w:t xml:space="preserve">será hasta </w:t>
            </w:r>
            <w:r w:rsidRPr="004F5935">
              <w:rPr>
                <w:rFonts w:ascii="Arial" w:eastAsia="Times New Roman" w:hAnsi="Arial" w:cs="Arial"/>
                <w:bCs/>
                <w:iCs/>
                <w:sz w:val="20"/>
                <w:szCs w:val="20"/>
              </w:rPr>
              <w:t>5</w:t>
            </w:r>
            <w:r w:rsidRPr="004F5935">
              <w:rPr>
                <w:rFonts w:ascii="Arial" w:eastAsia="Times New Roman" w:hAnsi="Arial" w:cs="Arial"/>
                <w:b/>
                <w:bCs/>
                <w:iCs/>
                <w:sz w:val="20"/>
                <w:szCs w:val="20"/>
              </w:rPr>
              <w:t xml:space="preserve"> </w:t>
            </w:r>
            <w:r w:rsidRPr="004F5935">
              <w:rPr>
                <w:rFonts w:ascii="Arial" w:eastAsia="Times New Roman" w:hAnsi="Arial" w:cs="Arial"/>
                <w:bCs/>
                <w:iCs/>
                <w:sz w:val="20"/>
                <w:szCs w:val="20"/>
              </w:rPr>
              <w:t>días calendario a partir del día siguiente hábil de la suscripción de la Orden de Compra.</w:t>
            </w:r>
          </w:p>
        </w:tc>
      </w:tr>
      <w:tr w:rsidR="006762E8" w:rsidRPr="00A744B9" w14:paraId="77F6E0DE" w14:textId="77777777" w:rsidTr="007D46E4">
        <w:trPr>
          <w:cantSplit/>
          <w:trHeight w:val="393"/>
        </w:trPr>
        <w:tc>
          <w:tcPr>
            <w:tcW w:w="0" w:type="auto"/>
            <w:gridSpan w:val="2"/>
            <w:shd w:val="clear" w:color="auto" w:fill="D0CECE"/>
            <w:vAlign w:val="center"/>
          </w:tcPr>
          <w:p w14:paraId="05E9DE04" w14:textId="419ABD2D" w:rsidR="006762E8" w:rsidRPr="004F5935" w:rsidRDefault="004F5935" w:rsidP="004F5935">
            <w:pPr>
              <w:pStyle w:val="Textoindependiente3"/>
              <w:spacing w:after="0" w:line="240" w:lineRule="auto"/>
              <w:jc w:val="both"/>
              <w:rPr>
                <w:rFonts w:ascii="Arial" w:hAnsi="Arial" w:cs="Arial"/>
                <w:b/>
                <w:bCs/>
                <w:sz w:val="20"/>
              </w:rPr>
            </w:pPr>
            <w:r w:rsidRPr="004F5935">
              <w:rPr>
                <w:rFonts w:ascii="Arial" w:hAnsi="Arial" w:cs="Arial"/>
                <w:b/>
                <w:bCs/>
                <w:sz w:val="20"/>
              </w:rPr>
              <w:t xml:space="preserve"> D. </w:t>
            </w:r>
            <w:r w:rsidR="00524E88" w:rsidRPr="004F5935">
              <w:rPr>
                <w:rFonts w:ascii="Arial" w:hAnsi="Arial" w:cs="Arial"/>
                <w:b/>
                <w:bCs/>
                <w:sz w:val="20"/>
              </w:rPr>
              <w:t>INCUMP</w:t>
            </w:r>
            <w:r w:rsidR="006E3679">
              <w:rPr>
                <w:rFonts w:ascii="Arial" w:hAnsi="Arial" w:cs="Arial"/>
                <w:b/>
                <w:bCs/>
                <w:sz w:val="20"/>
              </w:rPr>
              <w:t xml:space="preserve">LIMIENTO </w:t>
            </w:r>
          </w:p>
        </w:tc>
      </w:tr>
      <w:tr w:rsidR="006762E8" w:rsidRPr="00A744B9" w14:paraId="19CE055F" w14:textId="77777777" w:rsidTr="007D46E4">
        <w:trPr>
          <w:cantSplit/>
          <w:trHeight w:val="393"/>
        </w:trPr>
        <w:tc>
          <w:tcPr>
            <w:tcW w:w="0" w:type="auto"/>
            <w:gridSpan w:val="2"/>
            <w:shd w:val="clear" w:color="auto" w:fill="auto"/>
            <w:vAlign w:val="center"/>
          </w:tcPr>
          <w:p w14:paraId="75A08580" w14:textId="77777777" w:rsidR="0075709D" w:rsidRDefault="0075709D" w:rsidP="00524E88">
            <w:pPr>
              <w:spacing w:after="0" w:line="240" w:lineRule="auto"/>
              <w:jc w:val="both"/>
              <w:rPr>
                <w:rFonts w:ascii="Arial" w:eastAsia="Times New Roman" w:hAnsi="Arial" w:cs="Arial"/>
                <w:bCs/>
                <w:iCs/>
                <w:sz w:val="20"/>
                <w:szCs w:val="20"/>
              </w:rPr>
            </w:pPr>
          </w:p>
          <w:p w14:paraId="30741C47" w14:textId="77777777" w:rsidR="00524E88" w:rsidRPr="004F5935" w:rsidRDefault="00524E88" w:rsidP="00524E88">
            <w:pPr>
              <w:spacing w:after="0" w:line="240" w:lineRule="auto"/>
              <w:jc w:val="both"/>
              <w:rPr>
                <w:rFonts w:ascii="Arial" w:eastAsia="Times New Roman" w:hAnsi="Arial" w:cs="Arial"/>
                <w:bCs/>
                <w:iCs/>
                <w:sz w:val="20"/>
                <w:szCs w:val="20"/>
              </w:rPr>
            </w:pPr>
            <w:r w:rsidRPr="004F5935">
              <w:rPr>
                <w:rFonts w:ascii="Arial" w:eastAsia="Times New Roman" w:hAnsi="Arial" w:cs="Arial"/>
                <w:bCs/>
                <w:iCs/>
                <w:sz w:val="20"/>
                <w:szCs w:val="20"/>
              </w:rPr>
              <w:t>En caso de incumplimiento en el plazo de entrega se dejará sin efecto la Orden de Compra y si el monto es mayor a Bs20.000</w:t>
            </w:r>
            <w:proofErr w:type="gramStart"/>
            <w:r w:rsidRPr="004F5935">
              <w:rPr>
                <w:rFonts w:ascii="Arial" w:eastAsia="Times New Roman" w:hAnsi="Arial" w:cs="Arial"/>
                <w:bCs/>
                <w:iCs/>
                <w:sz w:val="20"/>
                <w:szCs w:val="20"/>
              </w:rPr>
              <w:t>,00</w:t>
            </w:r>
            <w:proofErr w:type="gramEnd"/>
            <w:r w:rsidRPr="004F5935">
              <w:rPr>
                <w:rFonts w:ascii="Arial" w:eastAsia="Times New Roman" w:hAnsi="Arial" w:cs="Arial"/>
                <w:bCs/>
                <w:iCs/>
                <w:sz w:val="20"/>
                <w:szCs w:val="20"/>
              </w:rPr>
              <w:t xml:space="preserve"> se registrará el incumplimiento en el SICOES. </w:t>
            </w:r>
          </w:p>
          <w:p w14:paraId="6407B456" w14:textId="77777777" w:rsidR="00524E88" w:rsidRPr="004F5935" w:rsidRDefault="00524E88" w:rsidP="00524E88">
            <w:pPr>
              <w:pStyle w:val="Textoindependiente3"/>
              <w:spacing w:after="0" w:line="240" w:lineRule="auto"/>
              <w:jc w:val="both"/>
              <w:rPr>
                <w:rFonts w:ascii="Arial" w:eastAsia="Times New Roman" w:hAnsi="Arial" w:cs="Arial"/>
                <w:bCs/>
                <w:iCs/>
                <w:sz w:val="20"/>
                <w:szCs w:val="20"/>
              </w:rPr>
            </w:pPr>
          </w:p>
          <w:p w14:paraId="2A2E7B82" w14:textId="77777777" w:rsidR="006762E8" w:rsidRDefault="00524E88" w:rsidP="00524E88">
            <w:pPr>
              <w:pStyle w:val="Textoindependiente3"/>
              <w:spacing w:after="0" w:line="240" w:lineRule="auto"/>
              <w:jc w:val="both"/>
              <w:rPr>
                <w:rFonts w:ascii="Arial" w:eastAsia="Times New Roman" w:hAnsi="Arial" w:cs="Arial"/>
                <w:bCs/>
                <w:iCs/>
                <w:sz w:val="20"/>
                <w:szCs w:val="20"/>
              </w:rPr>
            </w:pPr>
            <w:r w:rsidRPr="004F5935">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p w14:paraId="0E1013A3" w14:textId="15B88D0C" w:rsidR="0075709D" w:rsidRPr="004F5935" w:rsidRDefault="0075709D" w:rsidP="00524E88">
            <w:pPr>
              <w:pStyle w:val="Textoindependiente3"/>
              <w:spacing w:after="0" w:line="240" w:lineRule="auto"/>
              <w:jc w:val="both"/>
              <w:rPr>
                <w:rFonts w:ascii="Arial" w:hAnsi="Arial" w:cs="Arial"/>
                <w:b/>
                <w:bCs/>
                <w:sz w:val="20"/>
              </w:rPr>
            </w:pPr>
          </w:p>
        </w:tc>
      </w:tr>
      <w:tr w:rsidR="006762E8" w:rsidRPr="00A744B9" w14:paraId="0BCE713D" w14:textId="77777777" w:rsidTr="007D46E4">
        <w:trPr>
          <w:cantSplit/>
          <w:trHeight w:val="393"/>
        </w:trPr>
        <w:tc>
          <w:tcPr>
            <w:tcW w:w="0" w:type="auto"/>
            <w:gridSpan w:val="2"/>
            <w:shd w:val="clear" w:color="auto" w:fill="D0CECE"/>
            <w:vAlign w:val="center"/>
          </w:tcPr>
          <w:p w14:paraId="0FB0C6FC" w14:textId="07FFB27F" w:rsidR="006762E8" w:rsidRPr="004F5935" w:rsidRDefault="00524E8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eastAsia="Times New Roman" w:hAnsi="Arial" w:cs="Arial"/>
                <w:b/>
                <w:bCs/>
                <w:sz w:val="20"/>
                <w:szCs w:val="20"/>
              </w:rPr>
              <w:lastRenderedPageBreak/>
              <w:t xml:space="preserve">RESPONSABLE O COMISIÓN DE RECEPCIÓN </w:t>
            </w:r>
          </w:p>
        </w:tc>
      </w:tr>
      <w:tr w:rsidR="006762E8" w:rsidRPr="00A744B9" w14:paraId="2FC6B8C4" w14:textId="77777777" w:rsidTr="007D46E4">
        <w:trPr>
          <w:cantSplit/>
          <w:trHeight w:val="393"/>
        </w:trPr>
        <w:tc>
          <w:tcPr>
            <w:tcW w:w="0" w:type="auto"/>
            <w:gridSpan w:val="2"/>
            <w:shd w:val="clear" w:color="auto" w:fill="auto"/>
            <w:vAlign w:val="center"/>
          </w:tcPr>
          <w:p w14:paraId="48FB0AC0" w14:textId="77777777" w:rsidR="00524E88" w:rsidRPr="004F5935" w:rsidRDefault="00524E88" w:rsidP="00524E88">
            <w:pPr>
              <w:spacing w:after="0" w:line="240" w:lineRule="auto"/>
              <w:jc w:val="both"/>
              <w:rPr>
                <w:rFonts w:ascii="Arial" w:eastAsia="Times New Roman" w:hAnsi="Arial" w:cs="Arial"/>
                <w:bCs/>
                <w:sz w:val="20"/>
                <w:szCs w:val="20"/>
                <w:lang w:val="es-ES_tradnl"/>
              </w:rPr>
            </w:pPr>
            <w:r w:rsidRPr="004F5935">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61D84D93" w14:textId="77777777" w:rsidR="00524E88" w:rsidRPr="004F5935" w:rsidRDefault="00524E88" w:rsidP="00524E88">
            <w:pPr>
              <w:spacing w:after="0" w:line="240" w:lineRule="auto"/>
              <w:jc w:val="both"/>
              <w:rPr>
                <w:rFonts w:ascii="Arial" w:eastAsia="Times New Roman" w:hAnsi="Arial" w:cs="Arial"/>
                <w:bCs/>
                <w:sz w:val="20"/>
                <w:szCs w:val="20"/>
                <w:lang w:val="es-ES_tradnl"/>
              </w:rPr>
            </w:pPr>
          </w:p>
          <w:p w14:paraId="4224FAD6"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Efectuar la recepción del bien o bienes y dar su conformidad verificando el cumplimiento de las especificaciones técnicas.</w:t>
            </w:r>
          </w:p>
          <w:p w14:paraId="1FB7B5F1"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 xml:space="preserve">Emitir el informe de conformidad, cuando corresponda. </w:t>
            </w:r>
          </w:p>
          <w:p w14:paraId="09DAF3C6" w14:textId="3A701C3F" w:rsidR="006762E8" w:rsidRPr="004F5935" w:rsidRDefault="00524E88" w:rsidP="007D506E">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Emitir el informe de disconformidad, cuando corresponda.</w:t>
            </w:r>
          </w:p>
        </w:tc>
      </w:tr>
      <w:tr w:rsidR="006762E8" w:rsidRPr="00A744B9" w14:paraId="3AA353BE" w14:textId="77777777" w:rsidTr="007D46E4">
        <w:trPr>
          <w:cantSplit/>
          <w:trHeight w:val="393"/>
        </w:trPr>
        <w:tc>
          <w:tcPr>
            <w:tcW w:w="0" w:type="auto"/>
            <w:gridSpan w:val="2"/>
            <w:shd w:val="clear" w:color="auto" w:fill="D0CECE"/>
            <w:vAlign w:val="center"/>
          </w:tcPr>
          <w:p w14:paraId="75AAF5C4" w14:textId="7AAADD7B" w:rsidR="006762E8" w:rsidRPr="004F5935" w:rsidRDefault="006762E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hAnsi="Arial" w:cs="Arial"/>
                <w:b/>
                <w:bCs/>
                <w:sz w:val="20"/>
              </w:rPr>
              <w:t>FORMA DE PAGO</w:t>
            </w:r>
            <w:r w:rsidR="00524E88" w:rsidRPr="004F5935">
              <w:rPr>
                <w:rFonts w:ascii="Arial" w:hAnsi="Arial" w:cs="Arial"/>
                <w:b/>
                <w:bCs/>
                <w:sz w:val="20"/>
              </w:rPr>
              <w:t xml:space="preserve"> </w:t>
            </w:r>
          </w:p>
        </w:tc>
      </w:tr>
      <w:tr w:rsidR="006762E8" w:rsidRPr="00A744B9" w14:paraId="2769DEC0" w14:textId="77777777" w:rsidTr="007D46E4">
        <w:trPr>
          <w:trHeight w:val="1199"/>
        </w:trPr>
        <w:tc>
          <w:tcPr>
            <w:tcW w:w="0" w:type="auto"/>
            <w:gridSpan w:val="2"/>
            <w:tcBorders>
              <w:bottom w:val="single" w:sz="4" w:space="0" w:color="auto"/>
            </w:tcBorders>
            <w:vAlign w:val="center"/>
          </w:tcPr>
          <w:p w14:paraId="26D07D76" w14:textId="047C55BF" w:rsidR="006762E8" w:rsidRPr="004F5935" w:rsidRDefault="006762E8" w:rsidP="00DC63AB">
            <w:pPr>
              <w:pStyle w:val="Textoindependiente3"/>
              <w:ind w:left="28"/>
              <w:rPr>
                <w:rFonts w:ascii="Arial" w:hAnsi="Arial" w:cs="Arial"/>
                <w:iCs/>
                <w:sz w:val="20"/>
              </w:rPr>
            </w:pPr>
            <w:r w:rsidRPr="004F5935">
              <w:rPr>
                <w:rFonts w:ascii="Arial" w:hAnsi="Arial" w:cs="Arial"/>
                <w:iCs/>
                <w:sz w:val="20"/>
              </w:rPr>
              <w:t>El pago se realizará vía SIGEP, previo informe de conformidad (emitido por el Responsable / Comisión de Recepción), Nota de Ingreso (emitido por la Unidad de A</w:t>
            </w:r>
            <w:r w:rsidR="00DC63AB">
              <w:rPr>
                <w:rFonts w:ascii="Arial" w:hAnsi="Arial" w:cs="Arial"/>
                <w:iCs/>
                <w:sz w:val="20"/>
              </w:rPr>
              <w:t>lmacenes</w:t>
            </w:r>
            <w:r w:rsidRPr="004F5935">
              <w:rPr>
                <w:rFonts w:ascii="Arial" w:hAnsi="Arial" w:cs="Arial"/>
                <w:iCs/>
                <w:sz w:val="20"/>
              </w:rPr>
              <w:t xml:space="preserve"> para materiales o bienes de consumo) y remisión de factura.</w:t>
            </w:r>
          </w:p>
        </w:tc>
      </w:tr>
    </w:tbl>
    <w:p w14:paraId="23933F26" w14:textId="77777777" w:rsidR="006762E8" w:rsidRDefault="006762E8" w:rsidP="006762E8">
      <w:pPr>
        <w:ind w:left="-360"/>
        <w:jc w:val="both"/>
        <w:rPr>
          <w:rFonts w:ascii="Arial" w:hAnsi="Arial" w:cs="Arial"/>
          <w:sz w:val="20"/>
          <w:szCs w:val="20"/>
        </w:rPr>
      </w:pPr>
      <w:bookmarkStart w:id="0" w:name="_GoBack"/>
      <w:bookmarkEnd w:id="0"/>
    </w:p>
    <w:p w14:paraId="28D6912F" w14:textId="77777777" w:rsidR="00AA2384" w:rsidRPr="006762E8" w:rsidRDefault="00AA2384" w:rsidP="00AA2384">
      <w:pPr>
        <w:spacing w:before="14" w:after="0" w:line="200" w:lineRule="exact"/>
        <w:rPr>
          <w:rFonts w:ascii="Arial" w:eastAsia="Times New Roman" w:hAnsi="Arial" w:cs="Arial"/>
          <w:sz w:val="20"/>
          <w:szCs w:val="20"/>
          <w:lang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41263901" w14:textId="40EF388B" w:rsidR="00C57BE4" w:rsidRPr="00B550C6" w:rsidRDefault="00C57BE4" w:rsidP="00EE219A">
      <w:pPr>
        <w:tabs>
          <w:tab w:val="left" w:pos="5923"/>
        </w:tabs>
        <w:rPr>
          <w:rFonts w:ascii="Arial" w:hAnsi="Arial" w:cs="Arial"/>
          <w:sz w:val="20"/>
          <w:szCs w:val="20"/>
          <w:lang w:val="es-BO"/>
        </w:rPr>
      </w:pPr>
      <w:r>
        <w:rPr>
          <w:rFonts w:ascii="Arial" w:hAnsi="Arial" w:cs="Arial"/>
          <w:sz w:val="20"/>
          <w:szCs w:val="20"/>
          <w:lang w:val="es-BO"/>
        </w:rPr>
        <w:t xml:space="preserve"> </w:t>
      </w:r>
    </w:p>
    <w:sectPr w:rsidR="00C57BE4"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0AB58" w14:textId="77777777" w:rsidR="00EC3C02" w:rsidRDefault="00EC3C02" w:rsidP="00D177BF">
      <w:pPr>
        <w:spacing w:after="0" w:line="240" w:lineRule="auto"/>
      </w:pPr>
      <w:r>
        <w:separator/>
      </w:r>
    </w:p>
  </w:endnote>
  <w:endnote w:type="continuationSeparator" w:id="0">
    <w:p w14:paraId="1FF77CEF" w14:textId="77777777" w:rsidR="00EC3C02" w:rsidRDefault="00EC3C02"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84B5C" w14:textId="77777777" w:rsidR="00EC3C02" w:rsidRDefault="00EC3C02" w:rsidP="00D177BF">
      <w:pPr>
        <w:spacing w:after="0" w:line="240" w:lineRule="auto"/>
      </w:pPr>
      <w:r>
        <w:separator/>
      </w:r>
    </w:p>
  </w:footnote>
  <w:footnote w:type="continuationSeparator" w:id="0">
    <w:p w14:paraId="0B4CF73D" w14:textId="77777777" w:rsidR="00EC3C02" w:rsidRDefault="00EC3C02"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3076188"/>
    <w:multiLevelType w:val="multilevel"/>
    <w:tmpl w:val="33768464"/>
    <w:lvl w:ilvl="0">
      <w:start w:val="1"/>
      <w:numFmt w:val="decimal"/>
      <w:lvlText w:val="%1."/>
      <w:lvlJc w:val="left"/>
      <w:pPr>
        <w:tabs>
          <w:tab w:val="num" w:pos="502"/>
        </w:tabs>
        <w:ind w:left="502" w:hanging="360"/>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D617504"/>
    <w:multiLevelType w:val="hybridMultilevel"/>
    <w:tmpl w:val="B680BFEC"/>
    <w:lvl w:ilvl="0" w:tplc="400A0015">
      <w:start w:val="5"/>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9">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CE794B"/>
    <w:multiLevelType w:val="hybridMultilevel"/>
    <w:tmpl w:val="18A0125E"/>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9675D31"/>
    <w:multiLevelType w:val="hybridMultilevel"/>
    <w:tmpl w:val="7D20C25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6">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C276AAF"/>
    <w:multiLevelType w:val="hybridMultilevel"/>
    <w:tmpl w:val="600E8820"/>
    <w:lvl w:ilvl="0" w:tplc="090448F8">
      <w:start w:val="1"/>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9">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1">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24"/>
  </w:num>
  <w:num w:numId="3">
    <w:abstractNumId w:val="29"/>
  </w:num>
  <w:num w:numId="4">
    <w:abstractNumId w:val="1"/>
  </w:num>
  <w:num w:numId="5">
    <w:abstractNumId w:val="7"/>
  </w:num>
  <w:num w:numId="6">
    <w:abstractNumId w:val="21"/>
  </w:num>
  <w:num w:numId="7">
    <w:abstractNumId w:val="28"/>
  </w:num>
  <w:num w:numId="8">
    <w:abstractNumId w:val="30"/>
  </w:num>
  <w:num w:numId="9">
    <w:abstractNumId w:val="16"/>
  </w:num>
  <w:num w:numId="10">
    <w:abstractNumId w:val="5"/>
  </w:num>
  <w:num w:numId="11">
    <w:abstractNumId w:val="0"/>
  </w:num>
  <w:num w:numId="12">
    <w:abstractNumId w:val="9"/>
  </w:num>
  <w:num w:numId="13">
    <w:abstractNumId w:val="19"/>
  </w:num>
  <w:num w:numId="14">
    <w:abstractNumId w:val="25"/>
  </w:num>
  <w:num w:numId="15">
    <w:abstractNumId w:val="26"/>
  </w:num>
  <w:num w:numId="16">
    <w:abstractNumId w:val="2"/>
  </w:num>
  <w:num w:numId="17">
    <w:abstractNumId w:val="8"/>
  </w:num>
  <w:num w:numId="18">
    <w:abstractNumId w:val="10"/>
  </w:num>
  <w:num w:numId="19">
    <w:abstractNumId w:val="22"/>
  </w:num>
  <w:num w:numId="20">
    <w:abstractNumId w:val="13"/>
  </w:num>
  <w:num w:numId="21">
    <w:abstractNumId w:val="11"/>
  </w:num>
  <w:num w:numId="22">
    <w:abstractNumId w:val="4"/>
  </w:num>
  <w:num w:numId="23">
    <w:abstractNumId w:val="23"/>
  </w:num>
  <w:num w:numId="24">
    <w:abstractNumId w:val="15"/>
  </w:num>
  <w:num w:numId="25">
    <w:abstractNumId w:val="12"/>
  </w:num>
  <w:num w:numId="26">
    <w:abstractNumId w:val="31"/>
  </w:num>
  <w:num w:numId="27">
    <w:abstractNumId w:val="18"/>
  </w:num>
  <w:num w:numId="28">
    <w:abstractNumId w:val="6"/>
  </w:num>
  <w:num w:numId="29">
    <w:abstractNumId w:val="14"/>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341CF"/>
    <w:rsid w:val="00037268"/>
    <w:rsid w:val="00044357"/>
    <w:rsid w:val="0005385F"/>
    <w:rsid w:val="00053D34"/>
    <w:rsid w:val="000601B1"/>
    <w:rsid w:val="000671F3"/>
    <w:rsid w:val="00070325"/>
    <w:rsid w:val="00072AF1"/>
    <w:rsid w:val="000732F0"/>
    <w:rsid w:val="00081ADC"/>
    <w:rsid w:val="0008341F"/>
    <w:rsid w:val="00093B22"/>
    <w:rsid w:val="000A1506"/>
    <w:rsid w:val="000D2B76"/>
    <w:rsid w:val="000E6EB1"/>
    <w:rsid w:val="000F213C"/>
    <w:rsid w:val="000F5781"/>
    <w:rsid w:val="000F5C74"/>
    <w:rsid w:val="000F5CB8"/>
    <w:rsid w:val="000F6C23"/>
    <w:rsid w:val="000F6E7F"/>
    <w:rsid w:val="00104987"/>
    <w:rsid w:val="0011079D"/>
    <w:rsid w:val="00111008"/>
    <w:rsid w:val="00113CAB"/>
    <w:rsid w:val="00117B18"/>
    <w:rsid w:val="001249FB"/>
    <w:rsid w:val="001321CA"/>
    <w:rsid w:val="001329F7"/>
    <w:rsid w:val="00140CB7"/>
    <w:rsid w:val="001425CE"/>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22B0"/>
    <w:rsid w:val="001A4648"/>
    <w:rsid w:val="001B2EC0"/>
    <w:rsid w:val="001B6550"/>
    <w:rsid w:val="001C3EC1"/>
    <w:rsid w:val="001D4C02"/>
    <w:rsid w:val="001E2A66"/>
    <w:rsid w:val="001E4128"/>
    <w:rsid w:val="001F3A66"/>
    <w:rsid w:val="001F5D12"/>
    <w:rsid w:val="001F69E1"/>
    <w:rsid w:val="001F6C9F"/>
    <w:rsid w:val="00201F5A"/>
    <w:rsid w:val="00202D67"/>
    <w:rsid w:val="0020370C"/>
    <w:rsid w:val="00205D81"/>
    <w:rsid w:val="00214E40"/>
    <w:rsid w:val="0021547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5C22"/>
    <w:rsid w:val="00297F27"/>
    <w:rsid w:val="002A2830"/>
    <w:rsid w:val="002B3760"/>
    <w:rsid w:val="002C0DBD"/>
    <w:rsid w:val="002C3F40"/>
    <w:rsid w:val="002C4562"/>
    <w:rsid w:val="002D3C8E"/>
    <w:rsid w:val="002D4FE4"/>
    <w:rsid w:val="002F3BF2"/>
    <w:rsid w:val="002F4F40"/>
    <w:rsid w:val="002F5246"/>
    <w:rsid w:val="0030115C"/>
    <w:rsid w:val="00304359"/>
    <w:rsid w:val="003101F1"/>
    <w:rsid w:val="00317704"/>
    <w:rsid w:val="00320149"/>
    <w:rsid w:val="00324A8E"/>
    <w:rsid w:val="0032768F"/>
    <w:rsid w:val="00332531"/>
    <w:rsid w:val="00335C98"/>
    <w:rsid w:val="003421B8"/>
    <w:rsid w:val="003429FE"/>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F0FAB"/>
    <w:rsid w:val="0040404E"/>
    <w:rsid w:val="004076BD"/>
    <w:rsid w:val="00407BA6"/>
    <w:rsid w:val="004108E2"/>
    <w:rsid w:val="00417A35"/>
    <w:rsid w:val="00425B6A"/>
    <w:rsid w:val="00435F27"/>
    <w:rsid w:val="00451B3B"/>
    <w:rsid w:val="0046474F"/>
    <w:rsid w:val="004736D6"/>
    <w:rsid w:val="004757D9"/>
    <w:rsid w:val="0047740F"/>
    <w:rsid w:val="00493AC8"/>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5C1D"/>
    <w:rsid w:val="00517A87"/>
    <w:rsid w:val="005223FE"/>
    <w:rsid w:val="00524357"/>
    <w:rsid w:val="00524E88"/>
    <w:rsid w:val="00525406"/>
    <w:rsid w:val="00526B7D"/>
    <w:rsid w:val="00537B47"/>
    <w:rsid w:val="005426CF"/>
    <w:rsid w:val="005441F3"/>
    <w:rsid w:val="0054608C"/>
    <w:rsid w:val="00547029"/>
    <w:rsid w:val="005507F9"/>
    <w:rsid w:val="005562A3"/>
    <w:rsid w:val="00565F73"/>
    <w:rsid w:val="005809B6"/>
    <w:rsid w:val="005928EA"/>
    <w:rsid w:val="00594A8E"/>
    <w:rsid w:val="005A4598"/>
    <w:rsid w:val="005C0639"/>
    <w:rsid w:val="005C1586"/>
    <w:rsid w:val="005C3550"/>
    <w:rsid w:val="005C7EDB"/>
    <w:rsid w:val="005D5045"/>
    <w:rsid w:val="005D722A"/>
    <w:rsid w:val="005E0F06"/>
    <w:rsid w:val="005F391B"/>
    <w:rsid w:val="005F76CB"/>
    <w:rsid w:val="00603135"/>
    <w:rsid w:val="006076B5"/>
    <w:rsid w:val="006400EC"/>
    <w:rsid w:val="00640D7F"/>
    <w:rsid w:val="0064677A"/>
    <w:rsid w:val="006525D6"/>
    <w:rsid w:val="00661B6B"/>
    <w:rsid w:val="00661C4E"/>
    <w:rsid w:val="00661F13"/>
    <w:rsid w:val="00662DFE"/>
    <w:rsid w:val="00664203"/>
    <w:rsid w:val="0067599E"/>
    <w:rsid w:val="00675A0B"/>
    <w:rsid w:val="006762E8"/>
    <w:rsid w:val="0067650D"/>
    <w:rsid w:val="00684BFD"/>
    <w:rsid w:val="00692DC8"/>
    <w:rsid w:val="006A23F8"/>
    <w:rsid w:val="006A419B"/>
    <w:rsid w:val="006B1F89"/>
    <w:rsid w:val="006B423C"/>
    <w:rsid w:val="006C58C3"/>
    <w:rsid w:val="006C71EC"/>
    <w:rsid w:val="006E0EC7"/>
    <w:rsid w:val="006E33FC"/>
    <w:rsid w:val="006E3679"/>
    <w:rsid w:val="006F3409"/>
    <w:rsid w:val="006F4DAB"/>
    <w:rsid w:val="007027C7"/>
    <w:rsid w:val="00704994"/>
    <w:rsid w:val="00713D6D"/>
    <w:rsid w:val="00717AC1"/>
    <w:rsid w:val="0072344D"/>
    <w:rsid w:val="0072532F"/>
    <w:rsid w:val="007301EF"/>
    <w:rsid w:val="00731401"/>
    <w:rsid w:val="00733D8D"/>
    <w:rsid w:val="00733E19"/>
    <w:rsid w:val="007350F0"/>
    <w:rsid w:val="00736ECD"/>
    <w:rsid w:val="0074004D"/>
    <w:rsid w:val="00755A9E"/>
    <w:rsid w:val="0075709D"/>
    <w:rsid w:val="00757F60"/>
    <w:rsid w:val="00764FC3"/>
    <w:rsid w:val="0076695A"/>
    <w:rsid w:val="007679A7"/>
    <w:rsid w:val="007707F2"/>
    <w:rsid w:val="00784E66"/>
    <w:rsid w:val="00792DA0"/>
    <w:rsid w:val="007933CB"/>
    <w:rsid w:val="00793450"/>
    <w:rsid w:val="007A2A85"/>
    <w:rsid w:val="007A2E42"/>
    <w:rsid w:val="007A4438"/>
    <w:rsid w:val="007B2C54"/>
    <w:rsid w:val="007B7519"/>
    <w:rsid w:val="007C2AE6"/>
    <w:rsid w:val="007C44A3"/>
    <w:rsid w:val="007D46E4"/>
    <w:rsid w:val="007D4EA3"/>
    <w:rsid w:val="007E2859"/>
    <w:rsid w:val="007E2B82"/>
    <w:rsid w:val="007E2E42"/>
    <w:rsid w:val="007E3250"/>
    <w:rsid w:val="007E5CB8"/>
    <w:rsid w:val="007E7C10"/>
    <w:rsid w:val="007F0744"/>
    <w:rsid w:val="007F1BDD"/>
    <w:rsid w:val="007F5EFE"/>
    <w:rsid w:val="00811457"/>
    <w:rsid w:val="00811AB3"/>
    <w:rsid w:val="0081540A"/>
    <w:rsid w:val="008258E5"/>
    <w:rsid w:val="0082717D"/>
    <w:rsid w:val="00831ADF"/>
    <w:rsid w:val="00842D26"/>
    <w:rsid w:val="008435A0"/>
    <w:rsid w:val="00844408"/>
    <w:rsid w:val="008512AB"/>
    <w:rsid w:val="0085361B"/>
    <w:rsid w:val="00853862"/>
    <w:rsid w:val="008548F2"/>
    <w:rsid w:val="008633F5"/>
    <w:rsid w:val="008634F9"/>
    <w:rsid w:val="008708EB"/>
    <w:rsid w:val="0087230D"/>
    <w:rsid w:val="00875294"/>
    <w:rsid w:val="0087605A"/>
    <w:rsid w:val="00884F5E"/>
    <w:rsid w:val="00885F9D"/>
    <w:rsid w:val="00886B64"/>
    <w:rsid w:val="00887596"/>
    <w:rsid w:val="00890CCB"/>
    <w:rsid w:val="008A1665"/>
    <w:rsid w:val="008A172B"/>
    <w:rsid w:val="008A21F7"/>
    <w:rsid w:val="008A2AC5"/>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4CB4"/>
    <w:rsid w:val="0097137C"/>
    <w:rsid w:val="00971F41"/>
    <w:rsid w:val="00973CA8"/>
    <w:rsid w:val="009860C9"/>
    <w:rsid w:val="00995A0F"/>
    <w:rsid w:val="00996383"/>
    <w:rsid w:val="009975EB"/>
    <w:rsid w:val="009A34E1"/>
    <w:rsid w:val="009B5DDD"/>
    <w:rsid w:val="009B743E"/>
    <w:rsid w:val="009C4AF9"/>
    <w:rsid w:val="009C507E"/>
    <w:rsid w:val="009C6ED7"/>
    <w:rsid w:val="009D3F2B"/>
    <w:rsid w:val="009D750A"/>
    <w:rsid w:val="009D7823"/>
    <w:rsid w:val="009F207C"/>
    <w:rsid w:val="009F635C"/>
    <w:rsid w:val="009F759C"/>
    <w:rsid w:val="009F7ADD"/>
    <w:rsid w:val="00A00ACD"/>
    <w:rsid w:val="00A052E1"/>
    <w:rsid w:val="00A106F9"/>
    <w:rsid w:val="00A1073F"/>
    <w:rsid w:val="00A11815"/>
    <w:rsid w:val="00A21C87"/>
    <w:rsid w:val="00A246FC"/>
    <w:rsid w:val="00A25301"/>
    <w:rsid w:val="00A2635F"/>
    <w:rsid w:val="00A31511"/>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C2F8A"/>
    <w:rsid w:val="00AC30B9"/>
    <w:rsid w:val="00AC5C43"/>
    <w:rsid w:val="00AD4678"/>
    <w:rsid w:val="00AE0BF5"/>
    <w:rsid w:val="00AE4E4D"/>
    <w:rsid w:val="00AE786A"/>
    <w:rsid w:val="00B1087C"/>
    <w:rsid w:val="00B208FF"/>
    <w:rsid w:val="00B3040B"/>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3DBA"/>
    <w:rsid w:val="00B94653"/>
    <w:rsid w:val="00BA253A"/>
    <w:rsid w:val="00BA67E3"/>
    <w:rsid w:val="00BB1000"/>
    <w:rsid w:val="00BC22DB"/>
    <w:rsid w:val="00BC30D4"/>
    <w:rsid w:val="00BE06BD"/>
    <w:rsid w:val="00BE1B4A"/>
    <w:rsid w:val="00BE46F6"/>
    <w:rsid w:val="00BF2021"/>
    <w:rsid w:val="00BF58AF"/>
    <w:rsid w:val="00BF7933"/>
    <w:rsid w:val="00C00B4B"/>
    <w:rsid w:val="00C05867"/>
    <w:rsid w:val="00C142A8"/>
    <w:rsid w:val="00C227DC"/>
    <w:rsid w:val="00C30870"/>
    <w:rsid w:val="00C32876"/>
    <w:rsid w:val="00C35F9A"/>
    <w:rsid w:val="00C37D8A"/>
    <w:rsid w:val="00C42DAA"/>
    <w:rsid w:val="00C5105D"/>
    <w:rsid w:val="00C57BE4"/>
    <w:rsid w:val="00C632B3"/>
    <w:rsid w:val="00C679F5"/>
    <w:rsid w:val="00C70850"/>
    <w:rsid w:val="00C902A6"/>
    <w:rsid w:val="00C9190E"/>
    <w:rsid w:val="00C93EC2"/>
    <w:rsid w:val="00C95A32"/>
    <w:rsid w:val="00C97AB8"/>
    <w:rsid w:val="00CA0AC2"/>
    <w:rsid w:val="00CA451A"/>
    <w:rsid w:val="00CC3F97"/>
    <w:rsid w:val="00CC4C25"/>
    <w:rsid w:val="00CD2AC8"/>
    <w:rsid w:val="00CE13F2"/>
    <w:rsid w:val="00CE25CA"/>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B2F53"/>
    <w:rsid w:val="00DB587F"/>
    <w:rsid w:val="00DB634F"/>
    <w:rsid w:val="00DC0051"/>
    <w:rsid w:val="00DC0DB2"/>
    <w:rsid w:val="00DC40B5"/>
    <w:rsid w:val="00DC63AB"/>
    <w:rsid w:val="00DC6A10"/>
    <w:rsid w:val="00DD230D"/>
    <w:rsid w:val="00DD4ED7"/>
    <w:rsid w:val="00DD6779"/>
    <w:rsid w:val="00DF1BC6"/>
    <w:rsid w:val="00DF499F"/>
    <w:rsid w:val="00E044EF"/>
    <w:rsid w:val="00E15E81"/>
    <w:rsid w:val="00E37D80"/>
    <w:rsid w:val="00E42819"/>
    <w:rsid w:val="00E44CC2"/>
    <w:rsid w:val="00E451DC"/>
    <w:rsid w:val="00E46EB6"/>
    <w:rsid w:val="00E508EE"/>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3C02"/>
    <w:rsid w:val="00EC5B2A"/>
    <w:rsid w:val="00EC7D4D"/>
    <w:rsid w:val="00ED5B81"/>
    <w:rsid w:val="00ED5D97"/>
    <w:rsid w:val="00ED622F"/>
    <w:rsid w:val="00EE219A"/>
    <w:rsid w:val="00EF03F6"/>
    <w:rsid w:val="00EF6BE5"/>
    <w:rsid w:val="00F04F2A"/>
    <w:rsid w:val="00F10466"/>
    <w:rsid w:val="00F12588"/>
    <w:rsid w:val="00F16A04"/>
    <w:rsid w:val="00F20CC3"/>
    <w:rsid w:val="00F27B09"/>
    <w:rsid w:val="00F3255C"/>
    <w:rsid w:val="00F3417C"/>
    <w:rsid w:val="00F34BEA"/>
    <w:rsid w:val="00F41D43"/>
    <w:rsid w:val="00F45B43"/>
    <w:rsid w:val="00F53F29"/>
    <w:rsid w:val="00F5503F"/>
    <w:rsid w:val="00F55647"/>
    <w:rsid w:val="00F61D77"/>
    <w:rsid w:val="00F66794"/>
    <w:rsid w:val="00F750FE"/>
    <w:rsid w:val="00F752CE"/>
    <w:rsid w:val="00F75F18"/>
    <w:rsid w:val="00F84672"/>
    <w:rsid w:val="00F918FD"/>
    <w:rsid w:val="00FA24C1"/>
    <w:rsid w:val="00FA2B8C"/>
    <w:rsid w:val="00FA5FD0"/>
    <w:rsid w:val="00FA7D75"/>
    <w:rsid w:val="00FB70EA"/>
    <w:rsid w:val="00FD1555"/>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1A91-CC05-4645-82B2-76EAD80A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Noemi Eliana Gutierrez Calamani</cp:lastModifiedBy>
  <cp:revision>2</cp:revision>
  <cp:lastPrinted>2021-02-18T21:14:00Z</cp:lastPrinted>
  <dcterms:created xsi:type="dcterms:W3CDTF">2021-02-18T23:54:00Z</dcterms:created>
  <dcterms:modified xsi:type="dcterms:W3CDTF">2021-02-18T23:54:00Z</dcterms:modified>
</cp:coreProperties>
</file>