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DC32A9">
      <w:pPr>
        <w:tabs>
          <w:tab w:val="left" w:pos="10773"/>
        </w:tabs>
        <w:spacing w:before="14" w:line="200" w:lineRule="exact"/>
        <w:ind w:left="426"/>
        <w:jc w:val="center"/>
        <w:rPr>
          <w:rFonts w:ascii="Arial" w:hAnsi="Arial" w:cs="Arial"/>
          <w:b/>
          <w:lang w:val="es-BO"/>
        </w:rPr>
      </w:pPr>
      <w:r w:rsidRPr="006A0B74">
        <w:rPr>
          <w:rFonts w:ascii="Arial" w:hAnsi="Arial" w:cs="Arial"/>
          <w:b/>
          <w:lang w:val="es-BO"/>
        </w:rPr>
        <w:t>ESPECIFICACIONES T</w:t>
      </w:r>
      <w:r w:rsidR="004F3814">
        <w:rPr>
          <w:rFonts w:ascii="Arial" w:hAnsi="Arial" w:cs="Arial"/>
          <w:b/>
          <w:lang w:val="es-BO"/>
        </w:rPr>
        <w:t>É</w:t>
      </w:r>
      <w:r w:rsidR="00044795">
        <w:rPr>
          <w:rFonts w:ascii="Arial" w:hAnsi="Arial" w:cs="Arial"/>
          <w:b/>
          <w:lang w:val="es-BO"/>
        </w:rPr>
        <w:t>CNICAS</w:t>
      </w:r>
    </w:p>
    <w:p w:rsidR="003A2531" w:rsidRPr="006A0B74" w:rsidRDefault="003A2531" w:rsidP="00892432">
      <w:pPr>
        <w:spacing w:before="14" w:line="200" w:lineRule="exact"/>
        <w:ind w:left="426"/>
        <w:jc w:val="center"/>
        <w:rPr>
          <w:rFonts w:ascii="Arial" w:hAnsi="Arial" w:cs="Arial"/>
          <w:b/>
          <w:lang w:val="es-BO"/>
        </w:rPr>
      </w:pPr>
    </w:p>
    <w:p w:rsidR="00247EC3" w:rsidRDefault="00307FA2" w:rsidP="00855F7A">
      <w:pPr>
        <w:spacing w:before="14" w:line="200" w:lineRule="exact"/>
        <w:jc w:val="center"/>
        <w:rPr>
          <w:rFonts w:ascii="Arial" w:hAnsi="Arial" w:cs="Arial"/>
          <w:b/>
          <w:lang w:val="es-BO"/>
        </w:rPr>
      </w:pPr>
      <w:r w:rsidRPr="006A0B74">
        <w:rPr>
          <w:rFonts w:ascii="Arial" w:hAnsi="Arial" w:cs="Arial"/>
          <w:b/>
          <w:lang w:val="es-BO"/>
        </w:rPr>
        <w:t xml:space="preserve">OBJETO DE CONTRATACIÓN: </w:t>
      </w:r>
      <w:r w:rsidR="00120AD1" w:rsidRPr="00F31FDE">
        <w:rPr>
          <w:rFonts w:ascii="Arial" w:hAnsi="Arial" w:cs="Arial"/>
          <w:b/>
          <w:lang w:val="es-BO"/>
        </w:rPr>
        <w:t xml:space="preserve">SERVICIO </w:t>
      </w:r>
      <w:r w:rsidR="00120AD1" w:rsidRPr="00AB24D9">
        <w:rPr>
          <w:rFonts w:ascii="Arial" w:hAnsi="Arial" w:cs="Arial"/>
          <w:b/>
          <w:lang w:val="es-BO"/>
        </w:rPr>
        <w:t xml:space="preserve">EN LA NUBE (HOSTING) PARA EL TRIBUNAL SUPREMO ELECTORAL – </w:t>
      </w:r>
      <w:r w:rsidR="00EF2B96">
        <w:rPr>
          <w:rFonts w:ascii="Arial" w:hAnsi="Arial" w:cs="Arial"/>
          <w:b/>
          <w:lang w:val="es-BO"/>
        </w:rPr>
        <w:t>ELECCIONES SUBNACIONALES 2021</w:t>
      </w:r>
    </w:p>
    <w:p w:rsidR="00F31FDE" w:rsidRDefault="00F31FDE" w:rsidP="00855F7A">
      <w:pPr>
        <w:spacing w:before="14" w:line="200" w:lineRule="exact"/>
        <w:jc w:val="center"/>
        <w:rPr>
          <w:rFonts w:ascii="Arial" w:hAnsi="Arial" w:cs="Arial"/>
          <w:b/>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0"/>
        <w:gridCol w:w="9003"/>
      </w:tblGrid>
      <w:tr w:rsidR="00D320D6" w:rsidRPr="000C425F" w:rsidTr="006978CA">
        <w:trPr>
          <w:cantSplit/>
          <w:trHeight w:val="297"/>
          <w:jc w:val="center"/>
        </w:trPr>
        <w:tc>
          <w:tcPr>
            <w:tcW w:w="10463" w:type="dxa"/>
            <w:gridSpan w:val="2"/>
            <w:shd w:val="clear" w:color="auto" w:fill="767171"/>
            <w:vAlign w:val="center"/>
          </w:tcPr>
          <w:p w:rsidR="00D320D6" w:rsidRPr="006A0B74" w:rsidRDefault="00D320D6" w:rsidP="00BC73DC">
            <w:pPr>
              <w:pStyle w:val="Textoindependiente3"/>
              <w:numPr>
                <w:ilvl w:val="0"/>
                <w:numId w:val="5"/>
              </w:numPr>
              <w:rPr>
                <w:b/>
                <w:bCs/>
                <w:color w:val="FFFFFF"/>
                <w:sz w:val="20"/>
                <w:lang w:val="es-BO"/>
              </w:rPr>
            </w:pPr>
            <w:r w:rsidRPr="006A0B74">
              <w:rPr>
                <w:b/>
                <w:bCs/>
                <w:color w:val="FFFFFF"/>
                <w:sz w:val="20"/>
                <w:lang w:val="es-BO"/>
              </w:rPr>
              <w:t xml:space="preserve">CARACTERÍSTICAS GENERALES DEL(LOS) </w:t>
            </w:r>
            <w:r w:rsidR="00855F7A">
              <w:rPr>
                <w:b/>
                <w:bCs/>
                <w:color w:val="FFFFFF"/>
                <w:sz w:val="20"/>
                <w:lang w:val="es-BO"/>
              </w:rPr>
              <w:t>SERVICIO(</w:t>
            </w:r>
            <w:r w:rsidRPr="006A0B74">
              <w:rPr>
                <w:b/>
                <w:bCs/>
                <w:color w:val="FFFFFF"/>
                <w:sz w:val="20"/>
                <w:lang w:val="es-BO"/>
              </w:rPr>
              <w:t>S)</w:t>
            </w:r>
            <w:r w:rsidR="00826CD8">
              <w:rPr>
                <w:b/>
                <w:bCs/>
                <w:color w:val="FFFFFF"/>
                <w:sz w:val="20"/>
                <w:lang w:val="es-BO"/>
              </w:rPr>
              <w:t xml:space="preserve"> </w:t>
            </w:r>
          </w:p>
        </w:tc>
      </w:tr>
      <w:tr w:rsidR="00D320D6" w:rsidRPr="000C425F" w:rsidTr="006978CA">
        <w:trPr>
          <w:cantSplit/>
          <w:trHeight w:val="177"/>
          <w:jc w:val="center"/>
        </w:trPr>
        <w:tc>
          <w:tcPr>
            <w:tcW w:w="10463" w:type="dxa"/>
            <w:gridSpan w:val="2"/>
            <w:shd w:val="clear" w:color="auto" w:fill="D9D9D9"/>
            <w:vAlign w:val="center"/>
          </w:tcPr>
          <w:p w:rsidR="00D320D6" w:rsidRPr="00244A9D" w:rsidRDefault="00245A6D" w:rsidP="007E487B">
            <w:pPr>
              <w:pStyle w:val="Textoindependiente3"/>
              <w:numPr>
                <w:ilvl w:val="0"/>
                <w:numId w:val="3"/>
              </w:numPr>
              <w:rPr>
                <w:bCs/>
                <w:i/>
                <w:iCs/>
                <w:sz w:val="20"/>
                <w:lang w:val="es-BO"/>
              </w:rPr>
            </w:pPr>
            <w:r>
              <w:rPr>
                <w:b/>
                <w:bCs/>
                <w:sz w:val="20"/>
                <w:lang w:val="es-BO"/>
              </w:rPr>
              <w:t>REQUISITOS DEL(LOS) SERVICIO(</w:t>
            </w:r>
            <w:r w:rsidR="00D320D6" w:rsidRPr="006A0B74">
              <w:rPr>
                <w:b/>
                <w:bCs/>
                <w:sz w:val="20"/>
                <w:lang w:val="es-BO"/>
              </w:rPr>
              <w:t>S)</w:t>
            </w:r>
            <w:r w:rsidR="00D320D6" w:rsidRPr="006A0B74">
              <w:rPr>
                <w:bCs/>
                <w:i/>
                <w:iCs/>
                <w:sz w:val="20"/>
                <w:lang w:val="es-BO"/>
              </w:rPr>
              <w:t xml:space="preserve"> </w:t>
            </w:r>
          </w:p>
        </w:tc>
      </w:tr>
      <w:tr w:rsidR="00D320D6" w:rsidRPr="006A0B74" w:rsidTr="006978CA">
        <w:trPr>
          <w:cantSplit/>
          <w:trHeight w:val="130"/>
          <w:jc w:val="center"/>
        </w:trPr>
        <w:tc>
          <w:tcPr>
            <w:tcW w:w="1460" w:type="dxa"/>
            <w:shd w:val="clear" w:color="auto" w:fill="auto"/>
            <w:vAlign w:val="center"/>
          </w:tcPr>
          <w:p w:rsidR="00D320D6" w:rsidRPr="006A0B74" w:rsidRDefault="00855F7A" w:rsidP="007E487B">
            <w:pPr>
              <w:ind w:left="-60" w:right="-108"/>
              <w:contextualSpacing/>
              <w:jc w:val="center"/>
              <w:rPr>
                <w:rFonts w:ascii="Arial" w:hAnsi="Arial" w:cs="Arial"/>
                <w:b/>
                <w:lang w:val="es-BO"/>
              </w:rPr>
            </w:pPr>
            <w:r>
              <w:rPr>
                <w:rFonts w:ascii="Arial" w:hAnsi="Arial" w:cs="Arial"/>
                <w:b/>
                <w:iCs/>
                <w:lang w:val="es-BO"/>
              </w:rPr>
              <w:t>Ítem</w:t>
            </w:r>
          </w:p>
        </w:tc>
        <w:tc>
          <w:tcPr>
            <w:tcW w:w="9003" w:type="dxa"/>
            <w:shd w:val="clear" w:color="auto" w:fill="auto"/>
            <w:vAlign w:val="center"/>
          </w:tcPr>
          <w:p w:rsidR="00D320D6" w:rsidRPr="006A0B74" w:rsidRDefault="00D320D6" w:rsidP="00776572">
            <w:pPr>
              <w:ind w:left="-60" w:right="-108"/>
              <w:contextualSpacing/>
              <w:rPr>
                <w:rFonts w:ascii="Arial" w:hAnsi="Arial" w:cs="Arial"/>
                <w:b/>
                <w:iCs/>
                <w:lang w:val="es-BO"/>
              </w:rPr>
            </w:pPr>
            <w:r w:rsidRPr="006A0B74">
              <w:rPr>
                <w:rFonts w:ascii="Arial" w:hAnsi="Arial" w:cs="Arial"/>
                <w:b/>
                <w:iCs/>
                <w:lang w:val="es-BO"/>
              </w:rPr>
              <w:t>Características técnicas</w:t>
            </w:r>
          </w:p>
        </w:tc>
      </w:tr>
      <w:tr w:rsidR="00B230D8" w:rsidRPr="000C425F" w:rsidTr="006978CA">
        <w:trPr>
          <w:cantSplit/>
          <w:trHeight w:val="130"/>
          <w:jc w:val="center"/>
        </w:trPr>
        <w:tc>
          <w:tcPr>
            <w:tcW w:w="1460" w:type="dxa"/>
            <w:shd w:val="clear" w:color="auto" w:fill="auto"/>
            <w:vAlign w:val="center"/>
          </w:tcPr>
          <w:p w:rsidR="00B230D8" w:rsidRPr="00B230D8" w:rsidRDefault="00B230D8" w:rsidP="007E487B">
            <w:pPr>
              <w:ind w:left="-60" w:right="-108"/>
              <w:contextualSpacing/>
              <w:jc w:val="center"/>
              <w:rPr>
                <w:rFonts w:ascii="Arial" w:hAnsi="Arial" w:cs="Arial"/>
                <w:iCs/>
                <w:lang w:val="es-BO"/>
              </w:rPr>
            </w:pPr>
            <w:r w:rsidRPr="00B230D8">
              <w:rPr>
                <w:rFonts w:ascii="Arial" w:hAnsi="Arial" w:cs="Arial"/>
                <w:iCs/>
                <w:lang w:val="es-BO"/>
              </w:rPr>
              <w:t>1</w:t>
            </w:r>
          </w:p>
        </w:tc>
        <w:tc>
          <w:tcPr>
            <w:tcW w:w="9003" w:type="dxa"/>
            <w:shd w:val="clear" w:color="auto" w:fill="auto"/>
            <w:vAlign w:val="center"/>
          </w:tcPr>
          <w:p w:rsidR="00BC35A4" w:rsidRDefault="00BC35A4" w:rsidP="00120AD1">
            <w:pPr>
              <w:pStyle w:val="Prrafodelista"/>
              <w:ind w:left="0"/>
              <w:contextualSpacing/>
              <w:rPr>
                <w:rFonts w:ascii="Arial" w:hAnsi="Arial" w:cs="Arial"/>
                <w:b/>
              </w:rPr>
            </w:pPr>
          </w:p>
          <w:p w:rsidR="00120AD1" w:rsidRPr="00B579B9" w:rsidRDefault="00120AD1" w:rsidP="00120AD1">
            <w:pPr>
              <w:pStyle w:val="Prrafodelista"/>
              <w:ind w:left="0"/>
              <w:contextualSpacing/>
              <w:rPr>
                <w:rFonts w:ascii="Arial" w:hAnsi="Arial" w:cs="Arial"/>
                <w:b/>
              </w:rPr>
            </w:pPr>
            <w:r w:rsidRPr="00B579B9">
              <w:rPr>
                <w:rFonts w:ascii="Arial" w:hAnsi="Arial" w:cs="Arial"/>
                <w:b/>
              </w:rPr>
              <w:t xml:space="preserve">Servicio en la Nube (Hosting) </w:t>
            </w:r>
            <w:r w:rsidR="00EF2B96">
              <w:rPr>
                <w:rFonts w:ascii="Arial" w:hAnsi="Arial" w:cs="Arial"/>
                <w:b/>
              </w:rPr>
              <w:t>para el Proceso Electoral</w:t>
            </w:r>
          </w:p>
          <w:p w:rsidR="00120AD1" w:rsidRPr="00B579B9" w:rsidRDefault="00120AD1" w:rsidP="00120AD1">
            <w:pPr>
              <w:pStyle w:val="Prrafodelista"/>
              <w:numPr>
                <w:ilvl w:val="0"/>
                <w:numId w:val="26"/>
              </w:numPr>
              <w:ind w:left="357" w:hanging="357"/>
              <w:contextualSpacing/>
              <w:jc w:val="both"/>
              <w:rPr>
                <w:rFonts w:ascii="Arial" w:hAnsi="Arial" w:cs="Arial"/>
                <w:b/>
              </w:rPr>
            </w:pPr>
            <w:r w:rsidRPr="00B579B9">
              <w:rPr>
                <w:rFonts w:ascii="Arial" w:hAnsi="Arial" w:cs="Arial"/>
              </w:rPr>
              <w:t>Alta disponibilidad del servicio (almacenamiento, procesamiento y red)</w:t>
            </w:r>
          </w:p>
          <w:p w:rsidR="00120AD1" w:rsidRPr="00B579B9" w:rsidRDefault="00120AD1" w:rsidP="00120AD1">
            <w:pPr>
              <w:pStyle w:val="Prrafodelista"/>
              <w:numPr>
                <w:ilvl w:val="0"/>
                <w:numId w:val="26"/>
              </w:numPr>
              <w:ind w:left="357" w:hanging="357"/>
              <w:contextualSpacing/>
              <w:jc w:val="both"/>
              <w:rPr>
                <w:rFonts w:ascii="Arial" w:hAnsi="Arial" w:cs="Arial"/>
                <w:b/>
              </w:rPr>
            </w:pPr>
            <w:r w:rsidRPr="00B579B9">
              <w:rPr>
                <w:rFonts w:ascii="Arial" w:hAnsi="Arial" w:cs="Arial"/>
              </w:rPr>
              <w:t>Capacidad de variación de almacenamiento, procesamiento, memoria y ampliable de acuerdo a demanda.</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 xml:space="preserve">Contar con la capacidad de mover automáticamente los servidores virtuales alojados a otros data centers. </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 xml:space="preserve">Debe contar con el rasgo que permite escalar automáticamente la capacidad de los servidores virtuales para aumentarlos o reducirlos. </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Debe permitir el uso de balanceadores o distribuidores de carga para distribuir tráfico entrante automáticamente entre servidores virtuales.</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Posibilidad de creación de servidores con distintas características en demanda.</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Aprovisionamiento de sistemas de almacenamiento configurables en demanda.</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Gestión de registradores DNS al cual debe apuntar el dominio OEP.ORG.BO. Tecnología traffic manager para alta disponibilidad de registros DNS.</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Redes, IPs y seguridad integrada y configurable.</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Acceso por VPN site to site hacia la infraestructura tecnológica del Tribunal Supremo Electoral.</w:t>
            </w:r>
          </w:p>
          <w:p w:rsidR="00120AD1" w:rsidRPr="00B579B9" w:rsidRDefault="00120AD1" w:rsidP="00120AD1">
            <w:pPr>
              <w:pStyle w:val="Prrafodelista"/>
              <w:numPr>
                <w:ilvl w:val="0"/>
                <w:numId w:val="26"/>
              </w:numPr>
              <w:ind w:left="357" w:hanging="357"/>
              <w:contextualSpacing/>
              <w:jc w:val="both"/>
              <w:rPr>
                <w:rFonts w:ascii="Arial" w:hAnsi="Arial" w:cs="Arial"/>
              </w:rPr>
            </w:pPr>
            <w:r w:rsidRPr="00B579B9">
              <w:rPr>
                <w:rFonts w:ascii="Arial" w:hAnsi="Arial" w:cs="Arial"/>
              </w:rPr>
              <w:t>Administración de la cuenta de la nube, con lo cual se deberá tener gestión con control total.</w:t>
            </w:r>
          </w:p>
          <w:p w:rsidR="00BC35A4" w:rsidRPr="006D55BA" w:rsidRDefault="00120AD1" w:rsidP="006D55BA">
            <w:pPr>
              <w:pStyle w:val="Prrafodelista"/>
              <w:numPr>
                <w:ilvl w:val="0"/>
                <w:numId w:val="26"/>
              </w:numPr>
              <w:ind w:left="357" w:hanging="357"/>
              <w:contextualSpacing/>
              <w:jc w:val="both"/>
              <w:rPr>
                <w:rFonts w:ascii="Arial" w:eastAsia="Arial" w:hAnsi="Arial" w:cs="Arial"/>
                <w:lang w:val="es-BO"/>
              </w:rPr>
            </w:pPr>
            <w:r w:rsidRPr="00B579B9">
              <w:rPr>
                <w:rFonts w:ascii="Arial" w:hAnsi="Arial" w:cs="Arial"/>
              </w:rPr>
              <w:t>Monitoreo</w:t>
            </w:r>
            <w:r w:rsidRPr="00B579B9">
              <w:rPr>
                <w:rFonts w:ascii="Arial" w:hAnsi="Arial" w:cs="Arial"/>
                <w:lang w:val="es-BO"/>
              </w:rPr>
              <w:t xml:space="preserve"> de los distintos recursos del servicio.</w:t>
            </w:r>
          </w:p>
        </w:tc>
      </w:tr>
      <w:tr w:rsidR="00776572" w:rsidRPr="006A0B74" w:rsidTr="006978CA">
        <w:trPr>
          <w:cantSplit/>
          <w:trHeight w:val="130"/>
          <w:jc w:val="center"/>
        </w:trPr>
        <w:tc>
          <w:tcPr>
            <w:tcW w:w="10463" w:type="dxa"/>
            <w:gridSpan w:val="2"/>
            <w:shd w:val="clear" w:color="auto" w:fill="D9D9D9"/>
          </w:tcPr>
          <w:p w:rsidR="00776572" w:rsidRPr="006A0B74" w:rsidRDefault="00FA0B78" w:rsidP="00776572">
            <w:pPr>
              <w:pStyle w:val="Textoindependiente3"/>
              <w:numPr>
                <w:ilvl w:val="0"/>
                <w:numId w:val="3"/>
              </w:numPr>
              <w:rPr>
                <w:iCs/>
                <w:sz w:val="20"/>
                <w:lang w:val="es-BO"/>
              </w:rPr>
            </w:pPr>
            <w:r>
              <w:rPr>
                <w:b/>
                <w:bCs/>
                <w:sz w:val="20"/>
                <w:lang w:val="es-BO"/>
              </w:rPr>
              <w:t>CONDICIONES CO</w:t>
            </w:r>
            <w:r w:rsidR="000A6BF6">
              <w:rPr>
                <w:b/>
                <w:bCs/>
                <w:sz w:val="20"/>
                <w:lang w:val="es-BO"/>
              </w:rPr>
              <w:t>MPLEMENTARI</w:t>
            </w:r>
            <w:r w:rsidR="00FA092B">
              <w:rPr>
                <w:b/>
                <w:bCs/>
                <w:sz w:val="20"/>
                <w:lang w:val="es-BO"/>
              </w:rPr>
              <w:t>AS</w:t>
            </w:r>
          </w:p>
        </w:tc>
      </w:tr>
      <w:tr w:rsidR="00F16AD0" w:rsidRPr="00B579B9" w:rsidTr="006978CA">
        <w:trPr>
          <w:cantSplit/>
          <w:trHeight w:val="130"/>
          <w:jc w:val="center"/>
        </w:trPr>
        <w:tc>
          <w:tcPr>
            <w:tcW w:w="10463" w:type="dxa"/>
            <w:gridSpan w:val="2"/>
            <w:shd w:val="clear" w:color="auto" w:fill="auto"/>
          </w:tcPr>
          <w:p w:rsidR="00B579B9" w:rsidRPr="008959AF" w:rsidRDefault="00B579B9" w:rsidP="00B579B9">
            <w:pPr>
              <w:pStyle w:val="Textoindependiente3"/>
              <w:rPr>
                <w:b/>
                <w:bCs/>
                <w:iCs/>
                <w:sz w:val="20"/>
              </w:rPr>
            </w:pPr>
            <w:r w:rsidRPr="008959AF">
              <w:rPr>
                <w:b/>
                <w:bCs/>
                <w:iCs/>
                <w:sz w:val="20"/>
              </w:rPr>
              <w:t>Servicio técnico 24x7</w:t>
            </w:r>
          </w:p>
          <w:p w:rsidR="00B579B9" w:rsidRPr="008959AF" w:rsidRDefault="00B579B9" w:rsidP="00B579B9">
            <w:pPr>
              <w:pStyle w:val="Textoindependiente3"/>
              <w:ind w:left="28" w:hanging="28"/>
              <w:rPr>
                <w:bCs/>
                <w:iCs/>
                <w:sz w:val="20"/>
              </w:rPr>
            </w:pPr>
            <w:r w:rsidRPr="008959AF">
              <w:rPr>
                <w:bCs/>
                <w:iCs/>
                <w:sz w:val="20"/>
              </w:rPr>
              <w:t>Los</w:t>
            </w:r>
            <w:r w:rsidRPr="008959AF">
              <w:rPr>
                <w:bCs/>
                <w:iCs/>
                <w:sz w:val="20"/>
                <w:lang w:val="es-BO"/>
              </w:rPr>
              <w:t xml:space="preserve"> incidentes o problemas del servicio deberán ser reportados vía correo electrónico o llamando a un número telefónico asignado. Este número estará activo en modalidad 24x7 con un responsable de turno. Los incidentes deberán ser tratados de acuerdo al grado de severidad </w:t>
            </w:r>
            <w:r w:rsidRPr="008959AF">
              <w:rPr>
                <w:bCs/>
                <w:iCs/>
                <w:sz w:val="20"/>
              </w:rPr>
              <w:t xml:space="preserve">con asistencia técnica a los siguientes tipos de impacto: </w:t>
            </w:r>
          </w:p>
          <w:p w:rsidR="00B579B9" w:rsidRDefault="00B579B9" w:rsidP="00B579B9">
            <w:pPr>
              <w:pStyle w:val="Textoindependiente3"/>
              <w:ind w:left="28" w:hanging="28"/>
              <w:rPr>
                <w:bCs/>
                <w:iCs/>
                <w:sz w:val="20"/>
              </w:rPr>
            </w:pPr>
          </w:p>
          <w:p w:rsidR="00B579B9" w:rsidRPr="00E009B3" w:rsidRDefault="00B579B9" w:rsidP="00B579B9">
            <w:pPr>
              <w:pStyle w:val="Textoindependiente3"/>
              <w:numPr>
                <w:ilvl w:val="0"/>
                <w:numId w:val="27"/>
              </w:numPr>
              <w:rPr>
                <w:bCs/>
                <w:iCs/>
                <w:sz w:val="20"/>
              </w:rPr>
            </w:pPr>
            <w:r w:rsidRPr="00E009B3">
              <w:rPr>
                <w:b/>
                <w:bCs/>
                <w:iCs/>
                <w:sz w:val="20"/>
              </w:rPr>
              <w:t>Impacto crítico</w:t>
            </w:r>
            <w:r w:rsidRPr="00E009B3">
              <w:rPr>
                <w:bCs/>
                <w:iCs/>
                <w:sz w:val="20"/>
              </w:rPr>
              <w:t>: Tiempo máximo de respuesta: 2 horas, tiempo máximo de atención: 4 horas.</w:t>
            </w:r>
          </w:p>
          <w:p w:rsidR="00B579B9" w:rsidRPr="00E009B3" w:rsidRDefault="00B579B9" w:rsidP="00B579B9">
            <w:pPr>
              <w:pStyle w:val="Textoindependiente3"/>
              <w:numPr>
                <w:ilvl w:val="0"/>
                <w:numId w:val="27"/>
              </w:numPr>
              <w:rPr>
                <w:bCs/>
                <w:iCs/>
                <w:sz w:val="20"/>
              </w:rPr>
            </w:pPr>
            <w:r w:rsidRPr="00E009B3">
              <w:rPr>
                <w:b/>
                <w:bCs/>
                <w:iCs/>
                <w:sz w:val="20"/>
              </w:rPr>
              <w:t>Impacto severo:</w:t>
            </w:r>
            <w:r w:rsidRPr="00E009B3">
              <w:rPr>
                <w:bCs/>
                <w:iCs/>
                <w:sz w:val="20"/>
              </w:rPr>
              <w:t xml:space="preserve"> Tiempo máximo de respuesta: 4 horas, tiempo máximo de atención: 12 horas. </w:t>
            </w:r>
          </w:p>
          <w:p w:rsidR="00B579B9" w:rsidRPr="00E009B3" w:rsidRDefault="00B579B9" w:rsidP="00B579B9">
            <w:pPr>
              <w:pStyle w:val="Textoindependiente3"/>
              <w:numPr>
                <w:ilvl w:val="0"/>
                <w:numId w:val="27"/>
              </w:numPr>
              <w:rPr>
                <w:bCs/>
                <w:iCs/>
                <w:sz w:val="20"/>
              </w:rPr>
            </w:pPr>
            <w:r w:rsidRPr="00E009B3">
              <w:rPr>
                <w:b/>
                <w:bCs/>
                <w:iCs/>
                <w:sz w:val="20"/>
              </w:rPr>
              <w:t>Algún impacto:</w:t>
            </w:r>
            <w:r w:rsidRPr="00E009B3">
              <w:rPr>
                <w:bCs/>
                <w:iCs/>
                <w:sz w:val="20"/>
              </w:rPr>
              <w:t xml:space="preserve"> Tiempo máximo de respuesta: 8 horas, tiempo máximo de atención: 48 horas. </w:t>
            </w:r>
          </w:p>
          <w:p w:rsidR="00BC35A4" w:rsidRPr="003A0DD8" w:rsidRDefault="00B579B9" w:rsidP="003A0DD8">
            <w:pPr>
              <w:pStyle w:val="Textoindependiente3"/>
              <w:numPr>
                <w:ilvl w:val="0"/>
                <w:numId w:val="27"/>
              </w:numPr>
              <w:rPr>
                <w:bCs/>
                <w:iCs/>
                <w:sz w:val="20"/>
              </w:rPr>
            </w:pPr>
            <w:r w:rsidRPr="00E009B3">
              <w:rPr>
                <w:b/>
                <w:bCs/>
                <w:iCs/>
                <w:sz w:val="20"/>
              </w:rPr>
              <w:t>Impacto mínimo:</w:t>
            </w:r>
            <w:r w:rsidRPr="00E009B3">
              <w:rPr>
                <w:bCs/>
                <w:iCs/>
                <w:sz w:val="20"/>
              </w:rPr>
              <w:t xml:space="preserve"> Tiempo máximo de respuesta: 8 horas, tiempo máximo de atención: 7 días</w:t>
            </w:r>
            <w:r w:rsidRPr="008959AF">
              <w:rPr>
                <w:bCs/>
                <w:iCs/>
                <w:sz w:val="20"/>
              </w:rPr>
              <w:t>.</w:t>
            </w:r>
          </w:p>
        </w:tc>
      </w:tr>
      <w:tr w:rsidR="00FA092B" w:rsidRPr="006A0B74" w:rsidTr="00EA2B90">
        <w:trPr>
          <w:cantSplit/>
          <w:trHeight w:val="188"/>
          <w:jc w:val="center"/>
        </w:trPr>
        <w:tc>
          <w:tcPr>
            <w:tcW w:w="10463" w:type="dxa"/>
            <w:gridSpan w:val="2"/>
            <w:shd w:val="clear" w:color="auto" w:fill="767171"/>
            <w:vAlign w:val="center"/>
          </w:tcPr>
          <w:p w:rsidR="00FA092B" w:rsidRPr="00EA2B90" w:rsidRDefault="00FA092B" w:rsidP="00FA092B">
            <w:pPr>
              <w:pStyle w:val="Textoindependiente3"/>
              <w:numPr>
                <w:ilvl w:val="0"/>
                <w:numId w:val="5"/>
              </w:numPr>
              <w:rPr>
                <w:bCs/>
                <w:iCs/>
                <w:color w:val="FFFFFF"/>
                <w:sz w:val="20"/>
              </w:rPr>
            </w:pPr>
            <w:r w:rsidRPr="00EA2B90">
              <w:rPr>
                <w:bCs/>
                <w:iCs/>
                <w:color w:val="FFFFFF"/>
                <w:sz w:val="20"/>
              </w:rPr>
              <w:t>EXPERIENCIA DEL PROVEEDOR</w:t>
            </w:r>
          </w:p>
        </w:tc>
      </w:tr>
      <w:tr w:rsidR="00FA092B" w:rsidRPr="006A0B74" w:rsidTr="00EA2B90">
        <w:trPr>
          <w:cantSplit/>
          <w:trHeight w:val="188"/>
          <w:jc w:val="center"/>
        </w:trPr>
        <w:tc>
          <w:tcPr>
            <w:tcW w:w="10463" w:type="dxa"/>
            <w:gridSpan w:val="2"/>
            <w:shd w:val="clear" w:color="auto" w:fill="D9D9D9"/>
            <w:vAlign w:val="center"/>
          </w:tcPr>
          <w:p w:rsidR="00FA092B" w:rsidRPr="00064DB9" w:rsidRDefault="00FA092B" w:rsidP="00FA092B">
            <w:pPr>
              <w:pStyle w:val="Textoindependiente3"/>
              <w:numPr>
                <w:ilvl w:val="0"/>
                <w:numId w:val="30"/>
              </w:numPr>
              <w:rPr>
                <w:bCs/>
                <w:iCs/>
                <w:sz w:val="20"/>
              </w:rPr>
            </w:pPr>
            <w:r>
              <w:rPr>
                <w:bCs/>
                <w:iCs/>
                <w:sz w:val="20"/>
              </w:rPr>
              <w:t>EXPERIENCIA ESPECIFICA</w:t>
            </w:r>
          </w:p>
        </w:tc>
      </w:tr>
      <w:tr w:rsidR="00FA092B" w:rsidRPr="00FA092B" w:rsidTr="004D3389">
        <w:trPr>
          <w:cantSplit/>
          <w:trHeight w:val="188"/>
          <w:jc w:val="center"/>
        </w:trPr>
        <w:tc>
          <w:tcPr>
            <w:tcW w:w="10463" w:type="dxa"/>
            <w:gridSpan w:val="2"/>
            <w:shd w:val="clear" w:color="auto" w:fill="auto"/>
            <w:vAlign w:val="center"/>
          </w:tcPr>
          <w:p w:rsidR="00EF2B96" w:rsidRPr="00064DB9" w:rsidRDefault="00EF2B96" w:rsidP="00BC35A4">
            <w:pPr>
              <w:pStyle w:val="Textoindependiente3"/>
              <w:rPr>
                <w:bCs/>
                <w:iCs/>
                <w:sz w:val="20"/>
              </w:rPr>
            </w:pPr>
            <w:r w:rsidRPr="00EF2B96">
              <w:rPr>
                <w:bCs/>
                <w:iCs/>
                <w:sz w:val="20"/>
              </w:rPr>
              <w:t>La empresa deberá presentar documentación que acredite el haber realizado al menos tres (3) servicios relacionados en: Plataforma cloud o en la nube o Azure o AWS en instituciones públicas o privadas en los últimos cuatro (4) años. (Dicha experiencia podrá ser validada con la presentación en fotocopia simple de algunos de los siguientes documentos: contratos adjunto las especificaciones técnicas o certificados de cumplimiento de contrato o actas de conformidad (o equivalente) u órdenes de servicio o facturas donde mencione la prestación del servicio). Adjuntar respaldo en la propuesta.</w:t>
            </w:r>
          </w:p>
        </w:tc>
      </w:tr>
      <w:tr w:rsidR="00FA092B" w:rsidRPr="006A0B74" w:rsidTr="00EA2B90">
        <w:trPr>
          <w:cantSplit/>
          <w:trHeight w:val="188"/>
          <w:jc w:val="center"/>
        </w:trPr>
        <w:tc>
          <w:tcPr>
            <w:tcW w:w="10463" w:type="dxa"/>
            <w:gridSpan w:val="2"/>
            <w:shd w:val="clear" w:color="auto" w:fill="D9D9D9"/>
            <w:vAlign w:val="center"/>
          </w:tcPr>
          <w:p w:rsidR="00FA092B" w:rsidRPr="00064DB9" w:rsidRDefault="00FA092B" w:rsidP="00FA092B">
            <w:pPr>
              <w:pStyle w:val="Textoindependiente3"/>
              <w:numPr>
                <w:ilvl w:val="0"/>
                <w:numId w:val="30"/>
              </w:numPr>
              <w:rPr>
                <w:bCs/>
                <w:iCs/>
                <w:sz w:val="20"/>
              </w:rPr>
            </w:pPr>
            <w:r>
              <w:rPr>
                <w:bCs/>
                <w:iCs/>
                <w:sz w:val="20"/>
              </w:rPr>
              <w:t>PERSONAL TÉCNICO</w:t>
            </w:r>
          </w:p>
        </w:tc>
      </w:tr>
      <w:tr w:rsidR="00FA092B" w:rsidRPr="00A2095A" w:rsidTr="004D3389">
        <w:trPr>
          <w:cantSplit/>
          <w:trHeight w:val="188"/>
          <w:jc w:val="center"/>
        </w:trPr>
        <w:tc>
          <w:tcPr>
            <w:tcW w:w="10463" w:type="dxa"/>
            <w:gridSpan w:val="2"/>
            <w:shd w:val="clear" w:color="auto" w:fill="auto"/>
            <w:vAlign w:val="center"/>
          </w:tcPr>
          <w:p w:rsidR="00EF2B96" w:rsidRPr="003A0DD8" w:rsidRDefault="00EF2B96" w:rsidP="00A2095A">
            <w:pPr>
              <w:pStyle w:val="Textoindependiente3"/>
              <w:rPr>
                <w:rFonts w:eastAsia="Calibri"/>
                <w:b/>
                <w:sz w:val="20"/>
                <w:u w:val="single"/>
                <w:lang w:val="es-BO" w:eastAsia="es-BO"/>
              </w:rPr>
            </w:pPr>
            <w:r w:rsidRPr="00A0700C">
              <w:rPr>
                <w:sz w:val="20"/>
                <w:lang w:val="es-BO"/>
              </w:rPr>
              <w:t>La empresa deberá</w:t>
            </w:r>
            <w:r w:rsidRPr="00A0700C">
              <w:rPr>
                <w:bCs/>
                <w:sz w:val="20"/>
                <w:lang w:val="es-BO"/>
              </w:rPr>
              <w:t xml:space="preserve"> contar con personal de planta con</w:t>
            </w:r>
            <w:r w:rsidRPr="00A0700C">
              <w:rPr>
                <w:sz w:val="20"/>
                <w:lang w:val="es-BO"/>
              </w:rPr>
              <w:t xml:space="preserve"> al menos dos (2) técnicos certificados en plataformas cloud y por lo menos uno (1) de ellos deberá contar con certificaciones en la plataforma Azure, además que deberá tener residencia en la ciudad de prestación del servicio. </w:t>
            </w:r>
            <w:r w:rsidRPr="00A0700C">
              <w:rPr>
                <w:rFonts w:eastAsia="Calibri"/>
                <w:b/>
                <w:sz w:val="20"/>
                <w:u w:val="single"/>
                <w:lang w:val="es-BO" w:eastAsia="es-BO"/>
              </w:rPr>
              <w:t>Adjuntar documentación de respaldo en la propuesta de acuerdo a lo solicitado.</w:t>
            </w:r>
          </w:p>
        </w:tc>
      </w:tr>
      <w:tr w:rsidR="00485A13" w:rsidRPr="006A0B74" w:rsidTr="006978CA">
        <w:trPr>
          <w:cantSplit/>
          <w:trHeight w:val="188"/>
          <w:jc w:val="center"/>
        </w:trPr>
        <w:tc>
          <w:tcPr>
            <w:tcW w:w="10463" w:type="dxa"/>
            <w:gridSpan w:val="2"/>
            <w:shd w:val="clear" w:color="auto" w:fill="767171"/>
            <w:vAlign w:val="center"/>
          </w:tcPr>
          <w:p w:rsidR="00485A13" w:rsidRPr="006A0B74" w:rsidRDefault="00485A13" w:rsidP="00D320D6">
            <w:pPr>
              <w:pStyle w:val="Textoindependiente3"/>
              <w:numPr>
                <w:ilvl w:val="0"/>
                <w:numId w:val="5"/>
              </w:numPr>
              <w:rPr>
                <w:b/>
                <w:bCs/>
                <w:color w:val="FFFFFF"/>
                <w:sz w:val="20"/>
                <w:lang w:val="es-BO"/>
              </w:rPr>
            </w:pPr>
            <w:r w:rsidRPr="006A0B74">
              <w:rPr>
                <w:b/>
                <w:bCs/>
                <w:color w:val="FFFFFF"/>
                <w:sz w:val="20"/>
                <w:lang w:val="es-BO"/>
              </w:rPr>
              <w:t>PRESENTACIÓN DE PROPUESTA</w:t>
            </w:r>
          </w:p>
        </w:tc>
      </w:tr>
      <w:tr w:rsidR="00485A13" w:rsidRPr="000C425F" w:rsidTr="006978CA">
        <w:trPr>
          <w:cantSplit/>
          <w:trHeight w:val="397"/>
          <w:jc w:val="center"/>
        </w:trPr>
        <w:tc>
          <w:tcPr>
            <w:tcW w:w="10463" w:type="dxa"/>
            <w:gridSpan w:val="2"/>
            <w:shd w:val="clear" w:color="auto" w:fill="auto"/>
            <w:vAlign w:val="center"/>
          </w:tcPr>
          <w:p w:rsidR="00BC35A4" w:rsidRDefault="00BC35A4" w:rsidP="00485A13">
            <w:pPr>
              <w:pStyle w:val="Textoindependiente3"/>
              <w:rPr>
                <w:bCs/>
                <w:sz w:val="20"/>
                <w:lang w:val="es-BO"/>
              </w:rPr>
            </w:pPr>
          </w:p>
          <w:p w:rsidR="00485A13" w:rsidRPr="006A0B74" w:rsidRDefault="00485A13" w:rsidP="00485A13">
            <w:pPr>
              <w:pStyle w:val="Textoindependiente3"/>
              <w:rPr>
                <w:bCs/>
                <w:sz w:val="20"/>
                <w:lang w:val="es-BO"/>
              </w:rPr>
            </w:pPr>
            <w:r w:rsidRPr="006A0B74">
              <w:rPr>
                <w:bCs/>
                <w:sz w:val="20"/>
                <w:lang w:val="es-BO"/>
              </w:rPr>
              <w:t>La propuesta deberá ser entrega</w:t>
            </w:r>
            <w:r w:rsidR="000A6BF6">
              <w:rPr>
                <w:bCs/>
                <w:sz w:val="20"/>
                <w:lang w:val="es-BO"/>
              </w:rPr>
              <w:t>da</w:t>
            </w:r>
            <w:r w:rsidRPr="006A0B74">
              <w:rPr>
                <w:bCs/>
                <w:sz w:val="20"/>
                <w:lang w:val="es-BO"/>
              </w:rPr>
              <w:t xml:space="preserve"> en sobre cerrado, debidamente foliado de acuerdo al siguiente formato:</w:t>
            </w:r>
          </w:p>
          <w:p w:rsidR="00485A13" w:rsidRPr="006A0B74" w:rsidRDefault="00D25F1E" w:rsidP="00485A13">
            <w:pPr>
              <w:pStyle w:val="Textoindependiente3"/>
              <w:rPr>
                <w:b/>
                <w:bCs/>
                <w:sz w:val="20"/>
                <w:lang w:val="es-BO"/>
              </w:rPr>
            </w:pPr>
            <w:r>
              <w:rPr>
                <w:noProof/>
                <w:lang w:val="es-BO" w:eastAsia="es-BO"/>
              </w:rPr>
              <mc:AlternateContent>
                <mc:Choice Requires="wps">
                  <w:drawing>
                    <wp:anchor distT="0" distB="0" distL="114300" distR="114300" simplePos="0" relativeHeight="251657728" behindDoc="0" locked="0" layoutInCell="1" allowOverlap="1">
                      <wp:simplePos x="0" y="0"/>
                      <wp:positionH relativeFrom="column">
                        <wp:posOffset>1660525</wp:posOffset>
                      </wp:positionH>
                      <wp:positionV relativeFrom="paragraph">
                        <wp:posOffset>36195</wp:posOffset>
                      </wp:positionV>
                      <wp:extent cx="3234690" cy="742950"/>
                      <wp:effectExtent l="0" t="0" r="2286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690" cy="742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8692F" id="Rectángulo 17" o:spid="_x0000_s1026" style="position:absolute;margin-left:130.75pt;margin-top:2.85pt;width:254.7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bfgIAAO8EAAAOAAAAZHJzL2Uyb0RvYy54bWysVNtu2zAMfR+wfxD0vjpJnV6MOkXWIMOA&#10;oA3WDn1mZPmCyaImKXG6v+m37MdGyU6bdXsa5geBFCleDg99db1vFdtJ6xrUOR+fjDiTWmDR6Crn&#10;Xx+WHy44cx50AQq1zPmTdPx69v7dVWcyOcEaVSEtoyDaZZ3Jee29yZLEiVq24E7QSE3GEm0LnlRb&#10;JYWFjqK3KpmMRmdJh7YwFoV0jm4XvZHPYvyylMLflaWTnqmcU20+njaem3AmsyvIKgumbsRQBvxD&#10;FS00mpK+hFqAB7a1zR+h2kZYdFj6E4FtgmXZCBl7oG7Gozfd3NdgZOyFwHHmBSb3/8KK293asqag&#10;2Z1zpqGlGX0h1H4+62qrkNEtQdQZl5HnvVnb0KQzKxTfHBmS3yxBcYPPvrRt8KUW2T7i/fSCt9x7&#10;JujydHKanl3SWATZztPJ5TQOJIHs8NpY5z9JbFkQcm6psggz7FbOh/yQHVxCMo3LRqk4U6VZl/PJ&#10;NB2F+EDUKhV4EltDzTpdcQaqIs4Kb2NIh6opwvPYoa02N8qyHRBv0uXF+OOid6qhkP3tdERfAIdq&#10;cL17Lx/HCcUtwNX9k5hieKJ0yCMjRYdeXuEL0gaLJxqNxZ6zzohlQ9FW4PwaLJGU+qLF83d0lAqp&#10;WRwkzmq0P/52H/yJO2TlrCPSExDft2AlZ+qzJlZdjtM0bElU0un5hBR7bNkcW/S2vUHCZ0wrbkQU&#10;g79XB7G02D7Sfs5DVjKBFpS7h3xQbny/jLThQs7n0Y02w4Bf6XsjQvCAU8DxYf8I1gxM8MShWzws&#10;CGRvCNH79pSYbz2WTWTLK64DdWmr4tCGP0BY22M9er3+p2a/AAAA//8DAFBLAwQUAAYACAAAACEA&#10;FT+YFt4AAAAJAQAADwAAAGRycy9kb3ducmV2LnhtbEyPwU7DMBBE70j8g7VIXBB1GqlJCXGqUtEr&#10;EoUD3JzYxFHsdRTbbfh7lhMcV/M087beLc6ys57D4FHAepUB09h5NWAv4P3teL8FFqJEJa1HLeBb&#10;B9g111e1rJS/4Ks+n2LPqARDJQWYGKeK89AZ7WRY+UkjZV9+djLSOfdczfJC5c7yPMsK7uSAtGDk&#10;pA9Gd+MpOQHHl09TjKlrn7f2MD7dydR/7JMQtzfL/hFY1Ev8g+FXn9ShIafWJ1SBWQF5sd4QKmBT&#10;AqO8LLMHYC2BeV4Cb2r+/4PmBwAA//8DAFBLAQItABQABgAIAAAAIQC2gziS/gAAAOEBAAATAAAA&#10;AAAAAAAAAAAAAAAAAABbQ29udGVudF9UeXBlc10ueG1sUEsBAi0AFAAGAAgAAAAhADj9If/WAAAA&#10;lAEAAAsAAAAAAAAAAAAAAAAALwEAAF9yZWxzLy5yZWxzUEsBAi0AFAAGAAgAAAAhAPDfxBt+AgAA&#10;7wQAAA4AAAAAAAAAAAAAAAAALgIAAGRycy9lMm9Eb2MueG1sUEsBAi0AFAAGAAgAAAAhABU/mBbe&#10;AAAACQEAAA8AAAAAAAAAAAAAAAAA2AQAAGRycy9kb3ducmV2LnhtbFBLBQYAAAAABAAEAPMAAADj&#10;BQAAAAA=&#10;" filled="f" strokecolor="#385d8a" strokeweight="2pt">
                      <v:path arrowok="t"/>
                    </v:rect>
                  </w:pict>
                </mc:Fallback>
              </mc:AlternateContent>
            </w:r>
          </w:p>
          <w:p w:rsidR="00485A13" w:rsidRPr="006A0B74" w:rsidRDefault="00485A13" w:rsidP="00485A13">
            <w:pPr>
              <w:pStyle w:val="Textoindependiente3"/>
              <w:jc w:val="center"/>
              <w:rPr>
                <w:b/>
                <w:bCs/>
                <w:sz w:val="20"/>
                <w:lang w:val="es-BO"/>
              </w:rPr>
            </w:pPr>
            <w:r w:rsidRPr="006A0B74">
              <w:rPr>
                <w:b/>
                <w:bCs/>
                <w:sz w:val="20"/>
                <w:lang w:val="es-BO"/>
              </w:rPr>
              <w:t>OBJETO DE CONTRATACIÓN:</w:t>
            </w:r>
          </w:p>
          <w:p w:rsidR="00485A13" w:rsidRPr="006A0B74" w:rsidRDefault="00485A13" w:rsidP="00485A13">
            <w:pPr>
              <w:pStyle w:val="Textoindependiente3"/>
              <w:jc w:val="center"/>
              <w:rPr>
                <w:b/>
                <w:bCs/>
                <w:sz w:val="20"/>
                <w:lang w:val="es-BO"/>
              </w:rPr>
            </w:pPr>
            <w:r w:rsidRPr="006A0B74">
              <w:rPr>
                <w:b/>
                <w:bCs/>
                <w:sz w:val="20"/>
                <w:lang w:val="es-BO"/>
              </w:rPr>
              <w:t>NOMBRE DEL PROVEEDOR:</w:t>
            </w:r>
          </w:p>
          <w:p w:rsidR="00485A13" w:rsidRPr="006A0B74" w:rsidRDefault="00485A13" w:rsidP="00485A13">
            <w:pPr>
              <w:pStyle w:val="Textoindependiente3"/>
              <w:jc w:val="center"/>
              <w:rPr>
                <w:b/>
                <w:bCs/>
                <w:sz w:val="20"/>
                <w:lang w:val="es-BO"/>
              </w:rPr>
            </w:pPr>
            <w:r w:rsidRPr="006A0B74">
              <w:rPr>
                <w:b/>
                <w:bCs/>
                <w:sz w:val="20"/>
                <w:lang w:val="es-BO"/>
              </w:rPr>
              <w:t>TEL</w:t>
            </w:r>
            <w:r w:rsidR="00974DA2">
              <w:rPr>
                <w:b/>
                <w:bCs/>
                <w:sz w:val="20"/>
                <w:lang w:val="es-BO"/>
              </w:rPr>
              <w:t>É</w:t>
            </w:r>
            <w:r w:rsidRPr="006A0B74">
              <w:rPr>
                <w:b/>
                <w:bCs/>
                <w:sz w:val="20"/>
                <w:lang w:val="es-BO"/>
              </w:rPr>
              <w:t>F</w:t>
            </w:r>
            <w:r w:rsidR="00974DA2">
              <w:rPr>
                <w:b/>
                <w:bCs/>
                <w:sz w:val="20"/>
                <w:lang w:val="es-BO"/>
              </w:rPr>
              <w:t>O</w:t>
            </w:r>
            <w:r w:rsidRPr="006A0B74">
              <w:rPr>
                <w:b/>
                <w:bCs/>
                <w:sz w:val="20"/>
                <w:lang w:val="es-BO"/>
              </w:rPr>
              <w:t>NO:</w:t>
            </w:r>
          </w:p>
          <w:p w:rsidR="00485A13" w:rsidRPr="006A0B74" w:rsidRDefault="00485A13" w:rsidP="00485A13">
            <w:pPr>
              <w:pStyle w:val="Textoindependiente3"/>
              <w:jc w:val="center"/>
              <w:rPr>
                <w:b/>
                <w:bCs/>
                <w:sz w:val="20"/>
                <w:lang w:val="es-BO"/>
              </w:rPr>
            </w:pPr>
            <w:r w:rsidRPr="006A0B74">
              <w:rPr>
                <w:b/>
                <w:bCs/>
                <w:sz w:val="20"/>
                <w:lang w:val="es-BO"/>
              </w:rPr>
              <w:t>FECHA:</w:t>
            </w:r>
          </w:p>
          <w:p w:rsidR="00485A13" w:rsidRPr="006A0B74" w:rsidRDefault="00485A13" w:rsidP="00485A13">
            <w:pPr>
              <w:pStyle w:val="Textoindependiente3"/>
              <w:rPr>
                <w:b/>
                <w:bCs/>
                <w:sz w:val="20"/>
                <w:lang w:val="es-BO"/>
              </w:rPr>
            </w:pPr>
          </w:p>
          <w:p w:rsidR="000A6BF6" w:rsidRDefault="000A6BF6" w:rsidP="000A6BF6">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0A6BF6" w:rsidRPr="00FC7EE5" w:rsidRDefault="000A6BF6" w:rsidP="000A6BF6">
            <w:pPr>
              <w:pStyle w:val="Textoindependiente3"/>
              <w:rPr>
                <w:b/>
                <w:bCs/>
                <w:sz w:val="12"/>
              </w:rPr>
            </w:pPr>
          </w:p>
          <w:p w:rsidR="000A6BF6" w:rsidRPr="00485A13" w:rsidRDefault="000A6BF6" w:rsidP="000A6BF6">
            <w:pPr>
              <w:pStyle w:val="Textoindependiente3"/>
              <w:numPr>
                <w:ilvl w:val="0"/>
                <w:numId w:val="16"/>
              </w:numPr>
              <w:rPr>
                <w:bCs/>
                <w:sz w:val="20"/>
              </w:rPr>
            </w:pPr>
            <w:r>
              <w:rPr>
                <w:bCs/>
                <w:sz w:val="20"/>
              </w:rPr>
              <w:t xml:space="preserve">Fotocopia simple de </w:t>
            </w:r>
            <w:r w:rsidRPr="00485A13">
              <w:rPr>
                <w:bCs/>
                <w:sz w:val="20"/>
              </w:rPr>
              <w:t>Número de Identificación Tributaria</w:t>
            </w:r>
            <w:r>
              <w:rPr>
                <w:bCs/>
                <w:sz w:val="20"/>
              </w:rPr>
              <w:t xml:space="preserve"> (NIT) y Certificación Electrónica</w:t>
            </w:r>
            <w:r w:rsidRPr="00485A13">
              <w:rPr>
                <w:bCs/>
                <w:sz w:val="20"/>
              </w:rPr>
              <w:t xml:space="preserve"> (</w:t>
            </w:r>
            <w:r>
              <w:rPr>
                <w:bCs/>
                <w:sz w:val="20"/>
              </w:rPr>
              <w:t>estado activo</w:t>
            </w:r>
            <w:r w:rsidRPr="00485A13">
              <w:rPr>
                <w:bCs/>
                <w:sz w:val="20"/>
              </w:rPr>
              <w:t>)</w:t>
            </w:r>
          </w:p>
          <w:p w:rsidR="000A6BF6" w:rsidRDefault="000A6BF6" w:rsidP="000A6BF6">
            <w:pPr>
              <w:pStyle w:val="Textoindependiente3"/>
              <w:numPr>
                <w:ilvl w:val="0"/>
                <w:numId w:val="16"/>
              </w:numPr>
              <w:rPr>
                <w:bCs/>
                <w:sz w:val="20"/>
              </w:rPr>
            </w:pPr>
            <w:r>
              <w:rPr>
                <w:bCs/>
                <w:sz w:val="20"/>
              </w:rPr>
              <w:t xml:space="preserve">Fotocopia simple </w:t>
            </w:r>
            <w:r w:rsidRPr="00485A13">
              <w:rPr>
                <w:bCs/>
                <w:sz w:val="20"/>
              </w:rPr>
              <w:t>Regis</w:t>
            </w:r>
            <w:r>
              <w:rPr>
                <w:bCs/>
                <w:sz w:val="20"/>
              </w:rPr>
              <w:t>tro FUNDEMPRESA (v</w:t>
            </w:r>
            <w:r w:rsidR="00D25F1E">
              <w:rPr>
                <w:bCs/>
                <w:sz w:val="20"/>
              </w:rPr>
              <w:t>igente</w:t>
            </w:r>
            <w:r w:rsidRPr="00485A13">
              <w:rPr>
                <w:bCs/>
                <w:sz w:val="20"/>
              </w:rPr>
              <w:t>)</w:t>
            </w:r>
            <w:bookmarkStart w:id="0" w:name="_GoBack"/>
            <w:bookmarkEnd w:id="0"/>
          </w:p>
          <w:p w:rsidR="008F7D69" w:rsidRPr="00855F7A" w:rsidRDefault="000A6BF6" w:rsidP="008F7D69">
            <w:pPr>
              <w:pStyle w:val="Textoindependiente3"/>
              <w:ind w:left="720"/>
              <w:rPr>
                <w:bCs/>
                <w:sz w:val="20"/>
              </w:rPr>
            </w:pPr>
            <w:r w:rsidRPr="00304D89">
              <w:rPr>
                <w:bCs/>
                <w:sz w:val="20"/>
              </w:rPr>
              <w:t>(La actividad del NIT y FUNDEMPRESA d</w:t>
            </w:r>
            <w:r>
              <w:rPr>
                <w:bCs/>
                <w:sz w:val="20"/>
              </w:rPr>
              <w:t>ebe estar asociada al servicio)</w:t>
            </w:r>
          </w:p>
        </w:tc>
      </w:tr>
      <w:tr w:rsidR="00D320D6" w:rsidRPr="006A0B74" w:rsidTr="006978CA">
        <w:trPr>
          <w:cantSplit/>
          <w:trHeight w:val="242"/>
          <w:jc w:val="center"/>
        </w:trPr>
        <w:tc>
          <w:tcPr>
            <w:tcW w:w="10463" w:type="dxa"/>
            <w:gridSpan w:val="2"/>
            <w:shd w:val="clear" w:color="auto" w:fill="767171"/>
            <w:vAlign w:val="center"/>
          </w:tcPr>
          <w:p w:rsidR="00D320D6" w:rsidRPr="006A0B74" w:rsidRDefault="00D320D6" w:rsidP="00D320D6">
            <w:pPr>
              <w:pStyle w:val="Textoindependiente3"/>
              <w:numPr>
                <w:ilvl w:val="0"/>
                <w:numId w:val="5"/>
              </w:numPr>
              <w:rPr>
                <w:b/>
                <w:bCs/>
                <w:i/>
                <w:iCs/>
                <w:color w:val="FFFFFF"/>
                <w:sz w:val="20"/>
                <w:lang w:val="es-BO"/>
              </w:rPr>
            </w:pPr>
            <w:r w:rsidRPr="006A0B74">
              <w:rPr>
                <w:b/>
                <w:bCs/>
                <w:color w:val="FFFFFF"/>
                <w:sz w:val="20"/>
                <w:lang w:val="es-BO"/>
              </w:rPr>
              <w:t>CONDICIONES ADMINISTRATIVAS</w:t>
            </w:r>
          </w:p>
        </w:tc>
      </w:tr>
      <w:tr w:rsidR="00FC7EE5" w:rsidRPr="000C425F" w:rsidTr="006978CA">
        <w:trPr>
          <w:cantSplit/>
          <w:trHeight w:val="275"/>
          <w:jc w:val="center"/>
        </w:trPr>
        <w:tc>
          <w:tcPr>
            <w:tcW w:w="10463" w:type="dxa"/>
            <w:gridSpan w:val="2"/>
            <w:tcBorders>
              <w:bottom w:val="single" w:sz="4" w:space="0" w:color="auto"/>
            </w:tcBorders>
            <w:shd w:val="clear" w:color="auto" w:fill="D9D9D9"/>
            <w:vAlign w:val="center"/>
          </w:tcPr>
          <w:p w:rsidR="00FC7EE5" w:rsidRPr="006A0B74" w:rsidRDefault="00FC7EE5" w:rsidP="00FC7EE5">
            <w:pPr>
              <w:pStyle w:val="Textoindependiente3"/>
              <w:numPr>
                <w:ilvl w:val="0"/>
                <w:numId w:val="4"/>
              </w:numPr>
              <w:rPr>
                <w:b/>
                <w:bCs/>
                <w:sz w:val="20"/>
                <w:lang w:val="es-BO"/>
              </w:rPr>
            </w:pPr>
            <w:r w:rsidRPr="00FC7EE5">
              <w:rPr>
                <w:b/>
                <w:bCs/>
                <w:sz w:val="20"/>
                <w:lang w:val="es-BO"/>
              </w:rPr>
              <w:t>FORMALIZACIÓN</w:t>
            </w:r>
          </w:p>
        </w:tc>
      </w:tr>
      <w:tr w:rsidR="00FC7EE5" w:rsidRPr="000C425F" w:rsidTr="00FC7EE5">
        <w:trPr>
          <w:cantSplit/>
          <w:trHeight w:val="275"/>
          <w:jc w:val="center"/>
        </w:trPr>
        <w:tc>
          <w:tcPr>
            <w:tcW w:w="10463" w:type="dxa"/>
            <w:gridSpan w:val="2"/>
            <w:tcBorders>
              <w:bottom w:val="single" w:sz="4" w:space="0" w:color="auto"/>
            </w:tcBorders>
            <w:shd w:val="clear" w:color="auto" w:fill="auto"/>
            <w:vAlign w:val="center"/>
          </w:tcPr>
          <w:p w:rsidR="00FC7EE5" w:rsidRPr="00FC7EE5" w:rsidRDefault="00FC7EE5" w:rsidP="00FC7EE5">
            <w:pPr>
              <w:pStyle w:val="Textoindependiente3"/>
              <w:rPr>
                <w:b/>
                <w:bCs/>
                <w:sz w:val="20"/>
                <w:lang w:val="es-BO"/>
              </w:rPr>
            </w:pPr>
            <w:r w:rsidRPr="00FC7EE5">
              <w:rPr>
                <w:sz w:val="21"/>
                <w:szCs w:val="21"/>
                <w:lang w:val="es-BO"/>
              </w:rPr>
              <w:t xml:space="preserve">El servicio se formalizará mediante la suscripción de </w:t>
            </w:r>
            <w:r w:rsidR="004D3389">
              <w:rPr>
                <w:bCs/>
                <w:sz w:val="20"/>
              </w:rPr>
              <w:t>Orden de Servicio</w:t>
            </w:r>
            <w:r w:rsidRPr="00FC7EE5">
              <w:rPr>
                <w:sz w:val="21"/>
                <w:szCs w:val="21"/>
                <w:lang w:val="es-BO"/>
              </w:rPr>
              <w:t>.</w:t>
            </w:r>
          </w:p>
        </w:tc>
      </w:tr>
      <w:tr w:rsidR="00D320D6" w:rsidRPr="000C425F" w:rsidTr="006978CA">
        <w:trPr>
          <w:cantSplit/>
          <w:trHeight w:val="275"/>
          <w:jc w:val="center"/>
        </w:trPr>
        <w:tc>
          <w:tcPr>
            <w:tcW w:w="10463" w:type="dxa"/>
            <w:gridSpan w:val="2"/>
            <w:tcBorders>
              <w:bottom w:val="single" w:sz="4" w:space="0" w:color="auto"/>
            </w:tcBorders>
            <w:shd w:val="clear" w:color="auto" w:fill="D9D9D9"/>
            <w:vAlign w:val="center"/>
          </w:tcPr>
          <w:p w:rsidR="00D320D6" w:rsidRPr="006A0B74" w:rsidRDefault="00D320D6" w:rsidP="00D320D6">
            <w:pPr>
              <w:pStyle w:val="Textoindependiente3"/>
              <w:numPr>
                <w:ilvl w:val="0"/>
                <w:numId w:val="4"/>
              </w:numPr>
              <w:rPr>
                <w:b/>
                <w:bCs/>
                <w:sz w:val="20"/>
                <w:lang w:val="es-BO"/>
              </w:rPr>
            </w:pPr>
            <w:r w:rsidRPr="006A0B74">
              <w:rPr>
                <w:b/>
                <w:bCs/>
                <w:sz w:val="20"/>
                <w:lang w:val="es-BO"/>
              </w:rPr>
              <w:t xml:space="preserve">LUGAR </w:t>
            </w:r>
            <w:r w:rsidR="00A83E0D">
              <w:rPr>
                <w:b/>
                <w:bCs/>
                <w:sz w:val="20"/>
              </w:rPr>
              <w:t>DONDE SE EJECUTARÁ EL SERVICIO</w:t>
            </w:r>
          </w:p>
        </w:tc>
      </w:tr>
      <w:tr w:rsidR="00D320D6" w:rsidRPr="006F6CFA" w:rsidTr="006F6CFA">
        <w:trPr>
          <w:trHeight w:val="267"/>
          <w:jc w:val="center"/>
        </w:trPr>
        <w:tc>
          <w:tcPr>
            <w:tcW w:w="10463" w:type="dxa"/>
            <w:gridSpan w:val="2"/>
            <w:tcBorders>
              <w:bottom w:val="single" w:sz="4" w:space="0" w:color="auto"/>
            </w:tcBorders>
            <w:vAlign w:val="center"/>
          </w:tcPr>
          <w:p w:rsidR="00D320D6" w:rsidRPr="006A0B74" w:rsidRDefault="009C7254" w:rsidP="007E487B">
            <w:pPr>
              <w:pStyle w:val="Textoindependiente3"/>
              <w:rPr>
                <w:bCs/>
                <w:sz w:val="20"/>
                <w:lang w:val="es-BO"/>
              </w:rPr>
            </w:pPr>
            <w:r w:rsidRPr="006A0B74">
              <w:rPr>
                <w:bCs/>
                <w:sz w:val="20"/>
                <w:lang w:val="es-BO"/>
              </w:rPr>
              <w:t>El proveedor prestará el servicio en el Tribunal Supremo Electoral Av</w:t>
            </w:r>
            <w:r w:rsidR="000A6BF6">
              <w:rPr>
                <w:bCs/>
                <w:sz w:val="20"/>
                <w:lang w:val="es-BO"/>
              </w:rPr>
              <w:t>. Arce No. 2985, zona San Jorge.</w:t>
            </w:r>
          </w:p>
        </w:tc>
      </w:tr>
      <w:tr w:rsidR="00D320D6" w:rsidRPr="000C425F" w:rsidTr="006978CA">
        <w:trPr>
          <w:cantSplit/>
          <w:trHeight w:val="329"/>
          <w:jc w:val="center"/>
        </w:trPr>
        <w:tc>
          <w:tcPr>
            <w:tcW w:w="10463" w:type="dxa"/>
            <w:gridSpan w:val="2"/>
            <w:shd w:val="clear" w:color="auto" w:fill="D9D9D9"/>
            <w:vAlign w:val="center"/>
          </w:tcPr>
          <w:p w:rsidR="00D320D6" w:rsidRPr="006A0B74" w:rsidRDefault="00D320D6" w:rsidP="00086355">
            <w:pPr>
              <w:pStyle w:val="Textoindependiente3"/>
              <w:numPr>
                <w:ilvl w:val="0"/>
                <w:numId w:val="4"/>
              </w:numPr>
              <w:rPr>
                <w:b/>
                <w:bCs/>
                <w:sz w:val="20"/>
                <w:lang w:val="es-BO"/>
              </w:rPr>
            </w:pPr>
            <w:r w:rsidRPr="006A0B74">
              <w:rPr>
                <w:b/>
                <w:bCs/>
                <w:sz w:val="20"/>
                <w:lang w:val="es-BO"/>
              </w:rPr>
              <w:t xml:space="preserve">PLAZO DE </w:t>
            </w:r>
            <w:r w:rsidR="00086355">
              <w:rPr>
                <w:b/>
                <w:bCs/>
                <w:sz w:val="20"/>
                <w:lang w:val="es-BO"/>
              </w:rPr>
              <w:t>PRESTACIÓN DEL SERVICIO</w:t>
            </w:r>
          </w:p>
        </w:tc>
      </w:tr>
      <w:tr w:rsidR="00D320D6" w:rsidRPr="000C425F" w:rsidTr="006978CA">
        <w:trPr>
          <w:trHeight w:val="397"/>
          <w:jc w:val="center"/>
        </w:trPr>
        <w:tc>
          <w:tcPr>
            <w:tcW w:w="10463" w:type="dxa"/>
            <w:gridSpan w:val="2"/>
            <w:shd w:val="clear" w:color="auto" w:fill="auto"/>
            <w:vAlign w:val="center"/>
          </w:tcPr>
          <w:p w:rsidR="00346BB6" w:rsidRPr="00086355" w:rsidRDefault="004D3389" w:rsidP="003A0DD8">
            <w:pPr>
              <w:pStyle w:val="Textoindependiente3"/>
              <w:spacing w:before="120"/>
              <w:rPr>
                <w:bCs/>
                <w:iCs/>
                <w:sz w:val="20"/>
              </w:rPr>
            </w:pPr>
            <w:r>
              <w:rPr>
                <w:bCs/>
                <w:iCs/>
                <w:sz w:val="20"/>
                <w:lang w:val="es-ES_tradnl"/>
              </w:rPr>
              <w:t>A partir de la suscripción de la Orden de Servicio, hasta el 31</w:t>
            </w:r>
            <w:r w:rsidRPr="002B20E5">
              <w:rPr>
                <w:bCs/>
                <w:iCs/>
                <w:sz w:val="20"/>
              </w:rPr>
              <w:t xml:space="preserve"> de </w:t>
            </w:r>
            <w:r>
              <w:rPr>
                <w:bCs/>
                <w:iCs/>
                <w:sz w:val="20"/>
              </w:rPr>
              <w:t>marzo</w:t>
            </w:r>
            <w:r w:rsidR="003A0DD8">
              <w:rPr>
                <w:bCs/>
                <w:iCs/>
                <w:sz w:val="20"/>
              </w:rPr>
              <w:t xml:space="preserve"> de 2021</w:t>
            </w:r>
            <w:r>
              <w:rPr>
                <w:bCs/>
                <w:iCs/>
                <w:sz w:val="20"/>
              </w:rPr>
              <w:t>.</w:t>
            </w:r>
          </w:p>
        </w:tc>
      </w:tr>
      <w:tr w:rsidR="00984041" w:rsidRPr="006A0B74" w:rsidTr="006978CA">
        <w:trPr>
          <w:cantSplit/>
          <w:trHeight w:val="272"/>
          <w:jc w:val="center"/>
        </w:trPr>
        <w:tc>
          <w:tcPr>
            <w:tcW w:w="10463" w:type="dxa"/>
            <w:gridSpan w:val="2"/>
            <w:shd w:val="clear" w:color="auto" w:fill="D9D9D9"/>
            <w:vAlign w:val="center"/>
          </w:tcPr>
          <w:p w:rsidR="00984041" w:rsidRPr="006A0B74" w:rsidRDefault="00CB0A72" w:rsidP="00237EC3">
            <w:pPr>
              <w:pStyle w:val="Textoindependiente3"/>
              <w:numPr>
                <w:ilvl w:val="0"/>
                <w:numId w:val="4"/>
              </w:numPr>
              <w:rPr>
                <w:b/>
                <w:bCs/>
                <w:sz w:val="20"/>
                <w:lang w:val="es-BO"/>
              </w:rPr>
            </w:pPr>
            <w:r>
              <w:rPr>
                <w:b/>
                <w:bCs/>
                <w:sz w:val="20"/>
                <w:lang w:val="es-BO"/>
              </w:rPr>
              <w:t>INCUMPLIMIENTO</w:t>
            </w:r>
          </w:p>
        </w:tc>
      </w:tr>
      <w:tr w:rsidR="00984041" w:rsidRPr="000C425F" w:rsidTr="006978CA">
        <w:trPr>
          <w:cantSplit/>
          <w:trHeight w:val="397"/>
          <w:jc w:val="center"/>
        </w:trPr>
        <w:tc>
          <w:tcPr>
            <w:tcW w:w="10463" w:type="dxa"/>
            <w:gridSpan w:val="2"/>
            <w:shd w:val="clear" w:color="auto" w:fill="auto"/>
            <w:vAlign w:val="center"/>
          </w:tcPr>
          <w:p w:rsidR="00CB0A72" w:rsidRDefault="00CB0A72" w:rsidP="00CB0A72">
            <w:pPr>
              <w:pStyle w:val="Textoindependiente3"/>
              <w:rPr>
                <w:bCs/>
                <w:iCs/>
                <w:sz w:val="20"/>
              </w:rPr>
            </w:pPr>
            <w:r w:rsidRPr="00307FA2">
              <w:rPr>
                <w:bCs/>
                <w:iCs/>
                <w:sz w:val="20"/>
              </w:rPr>
              <w:t xml:space="preserve">En caso de incumplimiento en el plazo de entrega se dejará sin efecto la Orden de </w:t>
            </w:r>
            <w:r w:rsidR="00143E68">
              <w:rPr>
                <w:bCs/>
                <w:iCs/>
                <w:sz w:val="20"/>
              </w:rPr>
              <w:t>Servicio</w:t>
            </w:r>
            <w:r w:rsidRPr="00307FA2">
              <w:rPr>
                <w:bCs/>
                <w:iCs/>
                <w:sz w:val="20"/>
              </w:rPr>
              <w:t xml:space="preserve"> y si el monto es mayor a Bs20.000,00 se registrará el incumplimiento en el SICOES. </w:t>
            </w:r>
          </w:p>
          <w:p w:rsidR="00CB0A72" w:rsidRDefault="00CB0A72" w:rsidP="00CB0A72">
            <w:pPr>
              <w:pStyle w:val="Textoindependiente3"/>
              <w:rPr>
                <w:bCs/>
                <w:iCs/>
                <w:sz w:val="20"/>
              </w:rPr>
            </w:pPr>
          </w:p>
          <w:p w:rsidR="00BC35A4" w:rsidRPr="003A0DD8" w:rsidRDefault="00CB0A72" w:rsidP="00FB3573">
            <w:pPr>
              <w:pStyle w:val="Textoindependiente3"/>
              <w:rPr>
                <w:bCs/>
                <w:iCs/>
                <w:sz w:val="20"/>
              </w:rPr>
            </w:pPr>
            <w:r>
              <w:rPr>
                <w:bCs/>
                <w:iCs/>
                <w:sz w:val="20"/>
              </w:rPr>
              <w:t xml:space="preserve">Para tal efecto, una vez emitido el Informe de Disconformidad la Unidad Solicitante deberá emitir un Informe Técnico al Responsable Proceso de Contratación, el mismo que dejará sin efecto la Orden de </w:t>
            </w:r>
            <w:r w:rsidR="00FB3573">
              <w:rPr>
                <w:bCs/>
                <w:iCs/>
                <w:sz w:val="20"/>
              </w:rPr>
              <w:t>Servicio</w:t>
            </w:r>
            <w:r>
              <w:rPr>
                <w:bCs/>
                <w:iCs/>
                <w:sz w:val="20"/>
              </w:rPr>
              <w:t>.</w:t>
            </w:r>
          </w:p>
        </w:tc>
      </w:tr>
      <w:tr w:rsidR="00D320D6" w:rsidRPr="000C425F" w:rsidTr="006978CA">
        <w:trPr>
          <w:cantSplit/>
          <w:trHeight w:val="249"/>
          <w:jc w:val="center"/>
        </w:trPr>
        <w:tc>
          <w:tcPr>
            <w:tcW w:w="10463" w:type="dxa"/>
            <w:gridSpan w:val="2"/>
            <w:shd w:val="clear" w:color="auto" w:fill="D9D9D9"/>
            <w:vAlign w:val="center"/>
          </w:tcPr>
          <w:p w:rsidR="00D320D6" w:rsidRPr="006A0B74" w:rsidRDefault="00D320D6" w:rsidP="006F0DCD">
            <w:pPr>
              <w:pStyle w:val="Textoindependiente3"/>
              <w:numPr>
                <w:ilvl w:val="0"/>
                <w:numId w:val="4"/>
              </w:numPr>
              <w:rPr>
                <w:b/>
                <w:bCs/>
                <w:sz w:val="20"/>
                <w:lang w:val="es-BO"/>
              </w:rPr>
            </w:pPr>
            <w:r w:rsidRPr="006A0B74">
              <w:rPr>
                <w:b/>
                <w:bCs/>
                <w:sz w:val="20"/>
                <w:lang w:val="es-BO"/>
              </w:rPr>
              <w:t>RESPONSABLE O COMISIÓN DE RECEPCIÓN</w:t>
            </w:r>
          </w:p>
        </w:tc>
      </w:tr>
      <w:tr w:rsidR="00D320D6" w:rsidRPr="000C425F" w:rsidTr="003A0DD8">
        <w:trPr>
          <w:cantSplit/>
          <w:trHeight w:val="1291"/>
          <w:jc w:val="center"/>
        </w:trPr>
        <w:tc>
          <w:tcPr>
            <w:tcW w:w="10463" w:type="dxa"/>
            <w:gridSpan w:val="2"/>
            <w:shd w:val="clear" w:color="auto" w:fill="auto"/>
            <w:vAlign w:val="center"/>
          </w:tcPr>
          <w:p w:rsidR="00044795" w:rsidRPr="00C9429D" w:rsidRDefault="00044795" w:rsidP="00044795">
            <w:pPr>
              <w:pStyle w:val="Textoindependiente3"/>
              <w:rPr>
                <w:bCs/>
                <w:sz w:val="20"/>
                <w:lang w:val="es-ES_tradnl"/>
              </w:rPr>
            </w:pPr>
            <w:r>
              <w:rPr>
                <w:bCs/>
                <w:sz w:val="20"/>
                <w:lang w:val="es-ES_tradnl"/>
              </w:rPr>
              <w:t xml:space="preserve">El Responsable o </w:t>
            </w:r>
            <w:r w:rsidRPr="00C9429D">
              <w:rPr>
                <w:bCs/>
                <w:sz w:val="20"/>
                <w:lang w:val="es-ES_tradnl"/>
              </w:rPr>
              <w:t>Comisión de Recepción será designado por el RPCD y se encargará de realizar la  verificación de la entrega del servicio contratado, a cuyo efecto realizará las siguientes funciones:</w:t>
            </w:r>
          </w:p>
          <w:p w:rsidR="00D320D6" w:rsidRPr="00044795" w:rsidRDefault="00D320D6" w:rsidP="007E487B">
            <w:pPr>
              <w:pStyle w:val="Textoindependiente3"/>
              <w:rPr>
                <w:bCs/>
                <w:sz w:val="20"/>
                <w:lang w:val="es-ES_tradnl"/>
              </w:rPr>
            </w:pPr>
          </w:p>
          <w:p w:rsidR="00D320D6" w:rsidRPr="006A0B74" w:rsidRDefault="00D320D6" w:rsidP="00D320D6">
            <w:pPr>
              <w:pStyle w:val="Textoindependiente3"/>
              <w:numPr>
                <w:ilvl w:val="0"/>
                <w:numId w:val="6"/>
              </w:numPr>
              <w:rPr>
                <w:bCs/>
                <w:sz w:val="20"/>
                <w:lang w:val="es-BO"/>
              </w:rPr>
            </w:pPr>
            <w:r w:rsidRPr="006A0B74">
              <w:rPr>
                <w:bCs/>
                <w:sz w:val="20"/>
                <w:lang w:val="es-BO"/>
              </w:rPr>
              <w:t xml:space="preserve">Efectuar la recepción </w:t>
            </w:r>
            <w:r w:rsidR="001F6014">
              <w:rPr>
                <w:bCs/>
                <w:sz w:val="20"/>
                <w:lang w:val="es-BO"/>
              </w:rPr>
              <w:t xml:space="preserve">del servicio </w:t>
            </w:r>
            <w:r w:rsidRPr="006A0B74">
              <w:rPr>
                <w:bCs/>
                <w:sz w:val="20"/>
                <w:lang w:val="es-BO"/>
              </w:rPr>
              <w:t>y dar su conformidad verificando el cumplimiento de las especificaciones técnicas.</w:t>
            </w:r>
          </w:p>
          <w:p w:rsidR="00044795" w:rsidRDefault="00D320D6" w:rsidP="00044795">
            <w:pPr>
              <w:pStyle w:val="Textoindependiente3"/>
              <w:numPr>
                <w:ilvl w:val="0"/>
                <w:numId w:val="6"/>
              </w:numPr>
              <w:rPr>
                <w:bCs/>
                <w:sz w:val="20"/>
                <w:lang w:val="es-BO"/>
              </w:rPr>
            </w:pPr>
            <w:r w:rsidRPr="006A0B74">
              <w:rPr>
                <w:bCs/>
                <w:sz w:val="20"/>
                <w:lang w:val="es-BO"/>
              </w:rPr>
              <w:t>Emitir el informe de conformidad, cuando corresponda</w:t>
            </w:r>
          </w:p>
          <w:p w:rsidR="00624728" w:rsidRPr="00855F7A" w:rsidRDefault="00D320D6" w:rsidP="00044795">
            <w:pPr>
              <w:pStyle w:val="Textoindependiente3"/>
              <w:numPr>
                <w:ilvl w:val="0"/>
                <w:numId w:val="6"/>
              </w:numPr>
              <w:rPr>
                <w:bCs/>
                <w:sz w:val="20"/>
                <w:lang w:val="es-BO"/>
              </w:rPr>
            </w:pPr>
            <w:r w:rsidRPr="006A0B74">
              <w:rPr>
                <w:bCs/>
                <w:sz w:val="20"/>
                <w:lang w:val="es-BO"/>
              </w:rPr>
              <w:t>Emitir el informe de disconformidad, cuando corresponda.</w:t>
            </w:r>
          </w:p>
        </w:tc>
      </w:tr>
      <w:tr w:rsidR="00D320D6" w:rsidRPr="006A0B74" w:rsidTr="006978CA">
        <w:trPr>
          <w:cantSplit/>
          <w:trHeight w:val="397"/>
          <w:jc w:val="center"/>
        </w:trPr>
        <w:tc>
          <w:tcPr>
            <w:tcW w:w="10463" w:type="dxa"/>
            <w:gridSpan w:val="2"/>
            <w:shd w:val="clear" w:color="auto" w:fill="D9D9D9"/>
            <w:vAlign w:val="center"/>
          </w:tcPr>
          <w:p w:rsidR="00D320D6" w:rsidRPr="006A0B74" w:rsidRDefault="00D320D6" w:rsidP="006F0DCD">
            <w:pPr>
              <w:pStyle w:val="Textoindependiente3"/>
              <w:numPr>
                <w:ilvl w:val="0"/>
                <w:numId w:val="4"/>
              </w:numPr>
              <w:rPr>
                <w:b/>
                <w:bCs/>
                <w:sz w:val="20"/>
                <w:lang w:val="es-BO"/>
              </w:rPr>
            </w:pPr>
            <w:r w:rsidRPr="006A0B74">
              <w:rPr>
                <w:b/>
                <w:bCs/>
                <w:sz w:val="20"/>
                <w:lang w:val="es-BO"/>
              </w:rPr>
              <w:t>FORMA DE PAGO</w:t>
            </w:r>
          </w:p>
        </w:tc>
      </w:tr>
      <w:tr w:rsidR="00D320D6" w:rsidRPr="000C425F" w:rsidTr="006978CA">
        <w:trPr>
          <w:cantSplit/>
          <w:trHeight w:val="533"/>
          <w:jc w:val="center"/>
        </w:trPr>
        <w:tc>
          <w:tcPr>
            <w:tcW w:w="10463" w:type="dxa"/>
            <w:gridSpan w:val="2"/>
            <w:vAlign w:val="center"/>
          </w:tcPr>
          <w:p w:rsidR="003A0DD8" w:rsidRDefault="003A0DD8" w:rsidP="003A0DD8">
            <w:pPr>
              <w:pStyle w:val="Textoindependiente3"/>
              <w:ind w:left="28"/>
              <w:rPr>
                <w:iCs/>
                <w:sz w:val="20"/>
              </w:rPr>
            </w:pPr>
            <w:r w:rsidRPr="00A0700C">
              <w:rPr>
                <w:iCs/>
                <w:sz w:val="20"/>
              </w:rPr>
              <w:t>El pago se realizará vía SIGEP, previa conformidad (emitido por el responsable/comisión de recepción e informe de Fiscal del servicio) y remisión de pre factura o factura de la empresa proveedora.</w:t>
            </w:r>
          </w:p>
          <w:p w:rsidR="003A0DD8" w:rsidRPr="00A0700C" w:rsidRDefault="003A0DD8" w:rsidP="003A0DD8">
            <w:pPr>
              <w:pStyle w:val="Textoindependiente3"/>
              <w:ind w:left="28"/>
              <w:rPr>
                <w:iCs/>
                <w:sz w:val="20"/>
              </w:rPr>
            </w:pPr>
          </w:p>
          <w:p w:rsidR="00F73B77" w:rsidRPr="000C425F" w:rsidRDefault="003A0DD8" w:rsidP="003A0DD8">
            <w:pPr>
              <w:pStyle w:val="Textoindependiente3"/>
              <w:rPr>
                <w:sz w:val="14"/>
                <w:lang w:val="es-BO"/>
              </w:rPr>
            </w:pPr>
            <w:r w:rsidRPr="00A0700C">
              <w:rPr>
                <w:iCs/>
                <w:sz w:val="20"/>
              </w:rPr>
              <w:t>El límite presupu</w:t>
            </w:r>
            <w:r>
              <w:rPr>
                <w:iCs/>
                <w:sz w:val="20"/>
              </w:rPr>
              <w:t>estario referencial es de Bs 100</w:t>
            </w:r>
            <w:r w:rsidRPr="00A0700C">
              <w:rPr>
                <w:iCs/>
                <w:sz w:val="20"/>
              </w:rPr>
              <w:t>.000.- (</w:t>
            </w:r>
            <w:r>
              <w:rPr>
                <w:iCs/>
                <w:sz w:val="20"/>
              </w:rPr>
              <w:t>Cien</w:t>
            </w:r>
            <w:r w:rsidRPr="00A0700C">
              <w:rPr>
                <w:iCs/>
                <w:sz w:val="20"/>
              </w:rPr>
              <w:t xml:space="preserve"> Mil 00/100 Bolivianos), el pago será de forma mensual de acuerdo a consumo del servicio.</w:t>
            </w:r>
          </w:p>
        </w:tc>
      </w:tr>
    </w:tbl>
    <w:p w:rsidR="00E52194" w:rsidRPr="006A0B74" w:rsidRDefault="00E52194">
      <w:pPr>
        <w:spacing w:before="14" w:line="200" w:lineRule="exact"/>
        <w:rPr>
          <w:rFonts w:ascii="Arial" w:hAnsi="Arial" w:cs="Arial"/>
          <w:lang w:val="es-BO"/>
        </w:rPr>
      </w:pPr>
    </w:p>
    <w:p w:rsidR="00F73B77" w:rsidRPr="006A0B74" w:rsidRDefault="00F73B77">
      <w:pPr>
        <w:spacing w:before="14" w:line="200" w:lineRule="exact"/>
        <w:rPr>
          <w:rFonts w:ascii="Arial" w:hAnsi="Arial" w:cs="Arial"/>
          <w:lang w:val="es-BO"/>
        </w:rPr>
      </w:pPr>
    </w:p>
    <w:p w:rsidR="00F73B77" w:rsidRPr="006A0B74" w:rsidRDefault="00F73B77">
      <w:pPr>
        <w:spacing w:before="14" w:line="200" w:lineRule="exact"/>
        <w:rPr>
          <w:rFonts w:ascii="Arial" w:hAnsi="Arial" w:cs="Arial"/>
          <w:lang w:val="es-BO"/>
        </w:rPr>
      </w:pPr>
    </w:p>
    <w:p w:rsidR="00EC6678" w:rsidRPr="006A0B74" w:rsidRDefault="00EC6678" w:rsidP="00477A4C">
      <w:pPr>
        <w:tabs>
          <w:tab w:val="left" w:pos="426"/>
        </w:tabs>
        <w:ind w:left="284" w:hanging="284"/>
        <w:rPr>
          <w:rFonts w:ascii="Arial" w:hAnsi="Arial" w:cs="Arial"/>
          <w:lang w:val="es-BO"/>
        </w:rPr>
      </w:pPr>
    </w:p>
    <w:sectPr w:rsidR="00EC6678" w:rsidRPr="006A0B74" w:rsidSect="00DC32A9">
      <w:headerReference w:type="default" r:id="rId11"/>
      <w:footerReference w:type="default" r:id="rId12"/>
      <w:pgSz w:w="11907" w:h="16839" w:code="9"/>
      <w:pgMar w:top="2127" w:right="283" w:bottom="1276" w:left="2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6E" w:rsidRDefault="004B566E" w:rsidP="00892432">
      <w:r>
        <w:separator/>
      </w:r>
    </w:p>
  </w:endnote>
  <w:endnote w:type="continuationSeparator" w:id="0">
    <w:p w:rsidR="004B566E" w:rsidRDefault="004B566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1D5" w:rsidRPr="005C3D7B" w:rsidRDefault="005B11D5" w:rsidP="005B11D5">
    <w:pPr>
      <w:pStyle w:val="Piedepgina"/>
      <w:jc w:val="center"/>
      <w:rPr>
        <w:rFonts w:ascii="Arial" w:hAnsi="Arial" w:cs="Arial"/>
        <w:sz w:val="13"/>
        <w:szCs w:val="13"/>
        <w:lang w:val="es-BO"/>
      </w:rPr>
    </w:pPr>
    <w:r w:rsidRPr="005C3D7B">
      <w:rPr>
        <w:rFonts w:ascii="Arial" w:hAnsi="Arial" w:cs="Arial"/>
        <w:sz w:val="13"/>
        <w:szCs w:val="13"/>
        <w:lang w:val="es-BO"/>
      </w:rPr>
      <w:t>---------------------------------------------------------------------------------------------------------------------------------------------------------------</w:t>
    </w:r>
  </w:p>
  <w:p w:rsidR="002140D6" w:rsidRPr="000C425F" w:rsidRDefault="002140D6" w:rsidP="002140D6">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0C425F">
      <w:rPr>
        <w:rFonts w:ascii="Arial" w:hAnsi="Arial" w:cs="Arial"/>
        <w:sz w:val="18"/>
        <w:lang w:val="es-BO"/>
      </w:rPr>
      <w:t>Teléfonos: 2424221 • 2410545 • 2422338. Fax: 2416710</w:t>
    </w:r>
  </w:p>
  <w:p w:rsidR="002140D6" w:rsidRPr="000C425F" w:rsidRDefault="002140D6" w:rsidP="002140D6">
    <w:pPr>
      <w:pStyle w:val="Piedepgina"/>
      <w:jc w:val="center"/>
      <w:rPr>
        <w:rFonts w:ascii="Arial" w:hAnsi="Arial" w:cs="Arial"/>
        <w:sz w:val="18"/>
        <w:lang w:val="es-BO"/>
      </w:rPr>
    </w:pPr>
    <w:r w:rsidRPr="000C425F">
      <w:rPr>
        <w:rFonts w:ascii="Arial" w:hAnsi="Arial" w:cs="Arial"/>
        <w:sz w:val="18"/>
        <w:lang w:val="es-BO"/>
      </w:rPr>
      <w:t xml:space="preserve">Sitio Web: </w:t>
    </w:r>
    <w:hyperlink r:id="rId1" w:history="1">
      <w:r w:rsidRPr="000C425F">
        <w:rPr>
          <w:rStyle w:val="Hipervnculo"/>
          <w:rFonts w:ascii="Arial" w:hAnsi="Arial" w:cs="Arial"/>
          <w:sz w:val="18"/>
          <w:lang w:val="es-BO"/>
        </w:rPr>
        <w:t>www.oep.org.bo</w:t>
      </w:r>
    </w:hyperlink>
  </w:p>
  <w:p w:rsidR="00D20466" w:rsidRPr="000C425F" w:rsidRDefault="00D20466" w:rsidP="005B11D5">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6E" w:rsidRDefault="004B566E" w:rsidP="00892432">
      <w:r>
        <w:separator/>
      </w:r>
    </w:p>
  </w:footnote>
  <w:footnote w:type="continuationSeparator" w:id="0">
    <w:p w:rsidR="004B566E" w:rsidRDefault="004B566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D25F1E" w:rsidP="00004D74">
    <w:pPr>
      <w:pStyle w:val="Encabezado"/>
      <w:jc w:val="center"/>
    </w:pPr>
    <w:r w:rsidRPr="00AE2AFA">
      <w:rPr>
        <w:noProof/>
        <w:lang w:val="es-BO" w:eastAsia="es-BO"/>
      </w:rPr>
      <w:drawing>
        <wp:inline distT="0" distB="0" distL="0" distR="0">
          <wp:extent cx="2219325" cy="714375"/>
          <wp:effectExtent l="0" t="0" r="9525" b="9525"/>
          <wp:docPr id="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99E27BA"/>
    <w:multiLevelType w:val="hybridMultilevel"/>
    <w:tmpl w:val="7BB8E19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2F45D39"/>
    <w:multiLevelType w:val="hybridMultilevel"/>
    <w:tmpl w:val="16FC0AA2"/>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EA26D8A"/>
    <w:multiLevelType w:val="multilevel"/>
    <w:tmpl w:val="4D4A7B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2"/>
      </w:rPr>
    </w:lvl>
    <w:lvl w:ilvl="8">
      <w:start w:val="1"/>
      <w:numFmt w:val="bullet"/>
      <w:lvlText w:val=""/>
      <w:lvlJc w:val="left"/>
      <w:pPr>
        <w:ind w:left="6480" w:hanging="360"/>
      </w:pPr>
      <w:rPr>
        <w:rFonts w:ascii="Wingdings" w:hAnsi="Wingdings" w:cs="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2184083C"/>
    <w:lvl w:ilvl="0" w:tplc="4EDE0762">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FC753E"/>
    <w:multiLevelType w:val="hybridMultilevel"/>
    <w:tmpl w:val="6B146C58"/>
    <w:lvl w:ilvl="0" w:tplc="50E27C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9F1ADB"/>
    <w:multiLevelType w:val="hybridMultilevel"/>
    <w:tmpl w:val="EA6EFF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10054B2"/>
    <w:multiLevelType w:val="hybridMultilevel"/>
    <w:tmpl w:val="3A96DBD2"/>
    <w:lvl w:ilvl="0" w:tplc="400A0001">
      <w:start w:val="1"/>
      <w:numFmt w:val="bullet"/>
      <w:lvlText w:val=""/>
      <w:lvlJc w:val="left"/>
      <w:pPr>
        <w:ind w:left="832" w:hanging="360"/>
      </w:pPr>
      <w:rPr>
        <w:rFonts w:ascii="Symbol" w:hAnsi="Symbol"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16">
    <w:nsid w:val="48564056"/>
    <w:multiLevelType w:val="hybridMultilevel"/>
    <w:tmpl w:val="C9B254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42566A1"/>
    <w:multiLevelType w:val="hybridMultilevel"/>
    <w:tmpl w:val="0A9EC6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7B50735"/>
    <w:multiLevelType w:val="hybridMultilevel"/>
    <w:tmpl w:val="D8D4D128"/>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9">
    <w:nsid w:val="57C03439"/>
    <w:multiLevelType w:val="hybridMultilevel"/>
    <w:tmpl w:val="6B0E7184"/>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E655E65"/>
    <w:multiLevelType w:val="hybridMultilevel"/>
    <w:tmpl w:val="285A81FC"/>
    <w:lvl w:ilvl="0" w:tplc="176AB79E">
      <w:start w:val="1"/>
      <w:numFmt w:val="decimal"/>
      <w:lvlText w:val="%1."/>
      <w:lvlJc w:val="left"/>
      <w:pPr>
        <w:ind w:left="1068" w:hanging="360"/>
      </w:pPr>
      <w:rPr>
        <w:rFonts w:hint="default"/>
        <w:b/>
        <w:sz w:val="20"/>
        <w:szCs w:val="24"/>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nsid w:val="75AA3AC5"/>
    <w:multiLevelType w:val="multilevel"/>
    <w:tmpl w:val="A314ADE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737484E"/>
    <w:multiLevelType w:val="hybridMultilevel"/>
    <w:tmpl w:val="EEEC7980"/>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A6B2CAE"/>
    <w:multiLevelType w:val="multilevel"/>
    <w:tmpl w:val="975E8F5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4"/>
  </w:num>
  <w:num w:numId="2">
    <w:abstractNumId w:val="4"/>
  </w:num>
  <w:num w:numId="3">
    <w:abstractNumId w:val="19"/>
  </w:num>
  <w:num w:numId="4">
    <w:abstractNumId w:val="9"/>
  </w:num>
  <w:num w:numId="5">
    <w:abstractNumId w:val="7"/>
  </w:num>
  <w:num w:numId="6">
    <w:abstractNumId w:val="1"/>
  </w:num>
  <w:num w:numId="7">
    <w:abstractNumId w:val="24"/>
  </w:num>
  <w:num w:numId="8">
    <w:abstractNumId w:val="8"/>
  </w:num>
  <w:num w:numId="9">
    <w:abstractNumId w:val="23"/>
  </w:num>
  <w:num w:numId="10">
    <w:abstractNumId w:val="0"/>
  </w:num>
  <w:num w:numId="11">
    <w:abstractNumId w:val="6"/>
  </w:num>
  <w:num w:numId="12">
    <w:abstractNumId w:val="25"/>
  </w:num>
  <w:num w:numId="13">
    <w:abstractNumId w:val="27"/>
  </w:num>
  <w:num w:numId="14">
    <w:abstractNumId w:val="21"/>
  </w:num>
  <w:num w:numId="15">
    <w:abstractNumId w:val="12"/>
  </w:num>
  <w:num w:numId="16">
    <w:abstractNumId w:val="20"/>
  </w:num>
  <w:num w:numId="17">
    <w:abstractNumId w:val="17"/>
  </w:num>
  <w:num w:numId="18">
    <w:abstractNumId w:val="10"/>
  </w:num>
  <w:num w:numId="19">
    <w:abstractNumId w:val="22"/>
  </w:num>
  <w:num w:numId="20">
    <w:abstractNumId w:val="13"/>
  </w:num>
  <w:num w:numId="21">
    <w:abstractNumId w:val="15"/>
  </w:num>
  <w:num w:numId="22">
    <w:abstractNumId w:val="18"/>
  </w:num>
  <w:num w:numId="23">
    <w:abstractNumId w:val="29"/>
  </w:num>
  <w:num w:numId="24">
    <w:abstractNumId w:val="3"/>
  </w:num>
  <w:num w:numId="25">
    <w:abstractNumId w:val="16"/>
  </w:num>
  <w:num w:numId="26">
    <w:abstractNumId w:val="26"/>
  </w:num>
  <w:num w:numId="27">
    <w:abstractNumId w:val="5"/>
  </w:num>
  <w:num w:numId="28">
    <w:abstractNumId w:val="11"/>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pt-BR" w:vendorID="64" w:dllVersion="4096" w:nlCheck="1" w:checkStyle="0"/>
  <w:activeWritingStyle w:appName="MSWord" w:lang="es-ES_tradnl" w:vendorID="64" w:dllVersion="131078" w:nlCheck="1" w:checkStyle="1"/>
  <w:activeWritingStyle w:appName="MSWord" w:lang="es-ES_tradnl"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D74"/>
    <w:rsid w:val="00006AB9"/>
    <w:rsid w:val="00011988"/>
    <w:rsid w:val="00014CA6"/>
    <w:rsid w:val="0002359B"/>
    <w:rsid w:val="0004163E"/>
    <w:rsid w:val="00044795"/>
    <w:rsid w:val="00062BCA"/>
    <w:rsid w:val="00085D7B"/>
    <w:rsid w:val="00086355"/>
    <w:rsid w:val="000A68CA"/>
    <w:rsid w:val="000A6BF6"/>
    <w:rsid w:val="000B3F17"/>
    <w:rsid w:val="000C425F"/>
    <w:rsid w:val="000E000C"/>
    <w:rsid w:val="000E5ADA"/>
    <w:rsid w:val="000F0460"/>
    <w:rsid w:val="0010585B"/>
    <w:rsid w:val="00106FE9"/>
    <w:rsid w:val="00111FCB"/>
    <w:rsid w:val="00114CCF"/>
    <w:rsid w:val="00120A17"/>
    <w:rsid w:val="00120AD1"/>
    <w:rsid w:val="0013219B"/>
    <w:rsid w:val="00141AFC"/>
    <w:rsid w:val="00143711"/>
    <w:rsid w:val="00143E68"/>
    <w:rsid w:val="0015670B"/>
    <w:rsid w:val="0016704E"/>
    <w:rsid w:val="001678B8"/>
    <w:rsid w:val="00195E2D"/>
    <w:rsid w:val="001B50D6"/>
    <w:rsid w:val="001C2B3F"/>
    <w:rsid w:val="001D1686"/>
    <w:rsid w:val="001D3510"/>
    <w:rsid w:val="001E26D3"/>
    <w:rsid w:val="001E340D"/>
    <w:rsid w:val="001E495E"/>
    <w:rsid w:val="001F6014"/>
    <w:rsid w:val="00201776"/>
    <w:rsid w:val="002061AB"/>
    <w:rsid w:val="002140D6"/>
    <w:rsid w:val="00215C36"/>
    <w:rsid w:val="00223803"/>
    <w:rsid w:val="00225314"/>
    <w:rsid w:val="00225762"/>
    <w:rsid w:val="00236704"/>
    <w:rsid w:val="00237EC3"/>
    <w:rsid w:val="00244A9D"/>
    <w:rsid w:val="00245A6D"/>
    <w:rsid w:val="00247EC3"/>
    <w:rsid w:val="00295A4F"/>
    <w:rsid w:val="002962A9"/>
    <w:rsid w:val="002A5BA7"/>
    <w:rsid w:val="002C113E"/>
    <w:rsid w:val="002C365A"/>
    <w:rsid w:val="002E4E73"/>
    <w:rsid w:val="002F19FD"/>
    <w:rsid w:val="002F1AC6"/>
    <w:rsid w:val="00303E18"/>
    <w:rsid w:val="00307FA2"/>
    <w:rsid w:val="003138C4"/>
    <w:rsid w:val="00313A96"/>
    <w:rsid w:val="00322432"/>
    <w:rsid w:val="00346BB6"/>
    <w:rsid w:val="003471A5"/>
    <w:rsid w:val="00347270"/>
    <w:rsid w:val="00353FB4"/>
    <w:rsid w:val="00354119"/>
    <w:rsid w:val="00363BB8"/>
    <w:rsid w:val="0037144E"/>
    <w:rsid w:val="00376151"/>
    <w:rsid w:val="00380385"/>
    <w:rsid w:val="00380A15"/>
    <w:rsid w:val="00397521"/>
    <w:rsid w:val="003A0DD8"/>
    <w:rsid w:val="003A18D6"/>
    <w:rsid w:val="003A2531"/>
    <w:rsid w:val="003A3524"/>
    <w:rsid w:val="003A6F06"/>
    <w:rsid w:val="003C6416"/>
    <w:rsid w:val="003D05B8"/>
    <w:rsid w:val="003E7753"/>
    <w:rsid w:val="003F1122"/>
    <w:rsid w:val="003F49FD"/>
    <w:rsid w:val="0040293E"/>
    <w:rsid w:val="00403A7C"/>
    <w:rsid w:val="0043305A"/>
    <w:rsid w:val="00441B87"/>
    <w:rsid w:val="00455195"/>
    <w:rsid w:val="00477A4C"/>
    <w:rsid w:val="00485A13"/>
    <w:rsid w:val="0049240E"/>
    <w:rsid w:val="004A00DC"/>
    <w:rsid w:val="004B566E"/>
    <w:rsid w:val="004C362F"/>
    <w:rsid w:val="004D3389"/>
    <w:rsid w:val="004E68F0"/>
    <w:rsid w:val="004F3814"/>
    <w:rsid w:val="00503018"/>
    <w:rsid w:val="0051679A"/>
    <w:rsid w:val="00522580"/>
    <w:rsid w:val="005333A9"/>
    <w:rsid w:val="00534C93"/>
    <w:rsid w:val="00540D63"/>
    <w:rsid w:val="005437D2"/>
    <w:rsid w:val="00544EED"/>
    <w:rsid w:val="0055550D"/>
    <w:rsid w:val="00563A9E"/>
    <w:rsid w:val="00586C37"/>
    <w:rsid w:val="005A4F22"/>
    <w:rsid w:val="005B0823"/>
    <w:rsid w:val="005B11D5"/>
    <w:rsid w:val="005B3E8D"/>
    <w:rsid w:val="005B3FF4"/>
    <w:rsid w:val="005C0295"/>
    <w:rsid w:val="005C5758"/>
    <w:rsid w:val="005D357E"/>
    <w:rsid w:val="005E40B4"/>
    <w:rsid w:val="005F51DD"/>
    <w:rsid w:val="005F67FD"/>
    <w:rsid w:val="00606974"/>
    <w:rsid w:val="00607B7E"/>
    <w:rsid w:val="0061771E"/>
    <w:rsid w:val="00624728"/>
    <w:rsid w:val="00625610"/>
    <w:rsid w:val="00630A72"/>
    <w:rsid w:val="00631353"/>
    <w:rsid w:val="00632F1D"/>
    <w:rsid w:val="00634650"/>
    <w:rsid w:val="00641E06"/>
    <w:rsid w:val="00644569"/>
    <w:rsid w:val="00645D1B"/>
    <w:rsid w:val="00657D49"/>
    <w:rsid w:val="00665BAE"/>
    <w:rsid w:val="00665D8D"/>
    <w:rsid w:val="0068388B"/>
    <w:rsid w:val="00686225"/>
    <w:rsid w:val="006978CA"/>
    <w:rsid w:val="006A0B74"/>
    <w:rsid w:val="006A34D6"/>
    <w:rsid w:val="006B1E2C"/>
    <w:rsid w:val="006C7D0D"/>
    <w:rsid w:val="006D32C8"/>
    <w:rsid w:val="006D55BA"/>
    <w:rsid w:val="006D5CD6"/>
    <w:rsid w:val="006F033B"/>
    <w:rsid w:val="006F0DCD"/>
    <w:rsid w:val="006F6CFA"/>
    <w:rsid w:val="0071234B"/>
    <w:rsid w:val="0071659B"/>
    <w:rsid w:val="0073333B"/>
    <w:rsid w:val="007345A1"/>
    <w:rsid w:val="0073701A"/>
    <w:rsid w:val="007438FC"/>
    <w:rsid w:val="007566E0"/>
    <w:rsid w:val="007574D0"/>
    <w:rsid w:val="00776572"/>
    <w:rsid w:val="00777498"/>
    <w:rsid w:val="00780E4F"/>
    <w:rsid w:val="00796446"/>
    <w:rsid w:val="007B4E9B"/>
    <w:rsid w:val="007D2D78"/>
    <w:rsid w:val="007E38CF"/>
    <w:rsid w:val="007E487B"/>
    <w:rsid w:val="007E7170"/>
    <w:rsid w:val="007F62DF"/>
    <w:rsid w:val="008062EC"/>
    <w:rsid w:val="008072B5"/>
    <w:rsid w:val="00826CD8"/>
    <w:rsid w:val="008314B1"/>
    <w:rsid w:val="00833D70"/>
    <w:rsid w:val="008364AC"/>
    <w:rsid w:val="00841E57"/>
    <w:rsid w:val="00844131"/>
    <w:rsid w:val="0085009C"/>
    <w:rsid w:val="00855F7A"/>
    <w:rsid w:val="00862A5F"/>
    <w:rsid w:val="008817D5"/>
    <w:rsid w:val="008822FB"/>
    <w:rsid w:val="008917D3"/>
    <w:rsid w:val="00892432"/>
    <w:rsid w:val="008C3F05"/>
    <w:rsid w:val="008F7D69"/>
    <w:rsid w:val="009043E8"/>
    <w:rsid w:val="00916CB6"/>
    <w:rsid w:val="0091749D"/>
    <w:rsid w:val="009313CE"/>
    <w:rsid w:val="009426F0"/>
    <w:rsid w:val="009441D7"/>
    <w:rsid w:val="009510A3"/>
    <w:rsid w:val="0095402B"/>
    <w:rsid w:val="00962A83"/>
    <w:rsid w:val="009745CB"/>
    <w:rsid w:val="00974DA2"/>
    <w:rsid w:val="00980219"/>
    <w:rsid w:val="00984041"/>
    <w:rsid w:val="00990D76"/>
    <w:rsid w:val="00990E60"/>
    <w:rsid w:val="009977E4"/>
    <w:rsid w:val="009A3E41"/>
    <w:rsid w:val="009A58D7"/>
    <w:rsid w:val="009A71E3"/>
    <w:rsid w:val="009B085E"/>
    <w:rsid w:val="009C0F0D"/>
    <w:rsid w:val="009C7254"/>
    <w:rsid w:val="009D1348"/>
    <w:rsid w:val="009D2484"/>
    <w:rsid w:val="009D38A8"/>
    <w:rsid w:val="009F65C2"/>
    <w:rsid w:val="00A15277"/>
    <w:rsid w:val="00A2095A"/>
    <w:rsid w:val="00A2705E"/>
    <w:rsid w:val="00A3544F"/>
    <w:rsid w:val="00A4020E"/>
    <w:rsid w:val="00A40E18"/>
    <w:rsid w:val="00A46463"/>
    <w:rsid w:val="00A50F8E"/>
    <w:rsid w:val="00A5501A"/>
    <w:rsid w:val="00A6152E"/>
    <w:rsid w:val="00A62C2D"/>
    <w:rsid w:val="00A71719"/>
    <w:rsid w:val="00A757DE"/>
    <w:rsid w:val="00A83E0D"/>
    <w:rsid w:val="00A93012"/>
    <w:rsid w:val="00AA047F"/>
    <w:rsid w:val="00AA3BDC"/>
    <w:rsid w:val="00AA6A80"/>
    <w:rsid w:val="00AB10A5"/>
    <w:rsid w:val="00AB23B1"/>
    <w:rsid w:val="00AB24D9"/>
    <w:rsid w:val="00AB3F6D"/>
    <w:rsid w:val="00AB56BE"/>
    <w:rsid w:val="00AB5848"/>
    <w:rsid w:val="00AB6E7A"/>
    <w:rsid w:val="00AB72AA"/>
    <w:rsid w:val="00AC514C"/>
    <w:rsid w:val="00AE2AFA"/>
    <w:rsid w:val="00AE5CB7"/>
    <w:rsid w:val="00AE7B00"/>
    <w:rsid w:val="00B11216"/>
    <w:rsid w:val="00B230D8"/>
    <w:rsid w:val="00B23197"/>
    <w:rsid w:val="00B248F1"/>
    <w:rsid w:val="00B579B9"/>
    <w:rsid w:val="00B706C4"/>
    <w:rsid w:val="00B71344"/>
    <w:rsid w:val="00B85559"/>
    <w:rsid w:val="00B8583A"/>
    <w:rsid w:val="00BC35A4"/>
    <w:rsid w:val="00BC73DC"/>
    <w:rsid w:val="00BD03D2"/>
    <w:rsid w:val="00BD1A01"/>
    <w:rsid w:val="00BD271C"/>
    <w:rsid w:val="00BF658B"/>
    <w:rsid w:val="00C0096F"/>
    <w:rsid w:val="00C13DF9"/>
    <w:rsid w:val="00C3019D"/>
    <w:rsid w:val="00C31E22"/>
    <w:rsid w:val="00C410E7"/>
    <w:rsid w:val="00C44273"/>
    <w:rsid w:val="00C75799"/>
    <w:rsid w:val="00C757D1"/>
    <w:rsid w:val="00C836B9"/>
    <w:rsid w:val="00C84AAB"/>
    <w:rsid w:val="00C87DF9"/>
    <w:rsid w:val="00C971B4"/>
    <w:rsid w:val="00CA29E5"/>
    <w:rsid w:val="00CA3D78"/>
    <w:rsid w:val="00CB054D"/>
    <w:rsid w:val="00CB0A72"/>
    <w:rsid w:val="00CB4018"/>
    <w:rsid w:val="00CB7616"/>
    <w:rsid w:val="00CC150E"/>
    <w:rsid w:val="00CE533B"/>
    <w:rsid w:val="00CF18BE"/>
    <w:rsid w:val="00CF4A15"/>
    <w:rsid w:val="00D0121C"/>
    <w:rsid w:val="00D157F4"/>
    <w:rsid w:val="00D20466"/>
    <w:rsid w:val="00D230C7"/>
    <w:rsid w:val="00D25F1E"/>
    <w:rsid w:val="00D320D6"/>
    <w:rsid w:val="00D35351"/>
    <w:rsid w:val="00D47258"/>
    <w:rsid w:val="00D478C9"/>
    <w:rsid w:val="00D732D8"/>
    <w:rsid w:val="00D76ADD"/>
    <w:rsid w:val="00D778D7"/>
    <w:rsid w:val="00D939B8"/>
    <w:rsid w:val="00DA1F30"/>
    <w:rsid w:val="00DB01F0"/>
    <w:rsid w:val="00DB608D"/>
    <w:rsid w:val="00DC32A9"/>
    <w:rsid w:val="00DC4AB2"/>
    <w:rsid w:val="00DC4C10"/>
    <w:rsid w:val="00DD3831"/>
    <w:rsid w:val="00DF6B2D"/>
    <w:rsid w:val="00E0347A"/>
    <w:rsid w:val="00E12383"/>
    <w:rsid w:val="00E163E9"/>
    <w:rsid w:val="00E41139"/>
    <w:rsid w:val="00E4722E"/>
    <w:rsid w:val="00E52194"/>
    <w:rsid w:val="00E5373C"/>
    <w:rsid w:val="00E5586F"/>
    <w:rsid w:val="00E60AB0"/>
    <w:rsid w:val="00E658D0"/>
    <w:rsid w:val="00E71A0C"/>
    <w:rsid w:val="00E8023D"/>
    <w:rsid w:val="00E866A5"/>
    <w:rsid w:val="00E9387C"/>
    <w:rsid w:val="00E95BDF"/>
    <w:rsid w:val="00EA2B90"/>
    <w:rsid w:val="00EA488B"/>
    <w:rsid w:val="00EB2DD9"/>
    <w:rsid w:val="00EC568A"/>
    <w:rsid w:val="00EC6678"/>
    <w:rsid w:val="00ED2B8B"/>
    <w:rsid w:val="00EF2B96"/>
    <w:rsid w:val="00EF6DFF"/>
    <w:rsid w:val="00F12753"/>
    <w:rsid w:val="00F13E34"/>
    <w:rsid w:val="00F16AD0"/>
    <w:rsid w:val="00F31FDE"/>
    <w:rsid w:val="00F46162"/>
    <w:rsid w:val="00F6450B"/>
    <w:rsid w:val="00F73B77"/>
    <w:rsid w:val="00F8355A"/>
    <w:rsid w:val="00F907CB"/>
    <w:rsid w:val="00F909D7"/>
    <w:rsid w:val="00F95922"/>
    <w:rsid w:val="00F97772"/>
    <w:rsid w:val="00FA092B"/>
    <w:rsid w:val="00FA0B78"/>
    <w:rsid w:val="00FB0260"/>
    <w:rsid w:val="00FB3573"/>
    <w:rsid w:val="00FC7EE5"/>
    <w:rsid w:val="00FD7888"/>
    <w:rsid w:val="00FF10F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16F62-C439-4066-9677-7BBA6D73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490"/>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B3490"/>
    <w:rPr>
      <w:rFonts w:ascii="Cambria" w:eastAsia="Times New Roman" w:hAnsi="Cambria" w:cs="Times New Roman"/>
      <w:b/>
      <w:bCs/>
      <w:i/>
      <w:iCs/>
      <w:sz w:val="28"/>
      <w:szCs w:val="28"/>
    </w:rPr>
  </w:style>
  <w:style w:type="character" w:customStyle="1" w:styleId="Ttulo3Car">
    <w:name w:val="Título 3 Car"/>
    <w:link w:val="Ttulo3"/>
    <w:uiPriority w:val="9"/>
    <w:semiHidden/>
    <w:rsid w:val="001B3490"/>
    <w:rPr>
      <w:rFonts w:ascii="Cambria" w:eastAsia="Times New Roman" w:hAnsi="Cambria" w:cs="Times New Roman"/>
      <w:b/>
      <w:bCs/>
      <w:sz w:val="26"/>
      <w:szCs w:val="26"/>
    </w:rPr>
  </w:style>
  <w:style w:type="character" w:customStyle="1" w:styleId="Ttulo4Car">
    <w:name w:val="Título 4 Car"/>
    <w:link w:val="Ttulo4"/>
    <w:uiPriority w:val="9"/>
    <w:semiHidden/>
    <w:rsid w:val="001B3490"/>
    <w:rPr>
      <w:rFonts w:ascii="Calibri" w:eastAsia="Times New Roman" w:hAnsi="Calibri" w:cs="Times New Roman"/>
      <w:b/>
      <w:bCs/>
      <w:sz w:val="28"/>
      <w:szCs w:val="28"/>
    </w:rPr>
  </w:style>
  <w:style w:type="character" w:customStyle="1" w:styleId="Ttulo5Car">
    <w:name w:val="Título 5 Car"/>
    <w:link w:val="Ttulo5"/>
    <w:uiPriority w:val="9"/>
    <w:semiHidden/>
    <w:rsid w:val="001B3490"/>
    <w:rPr>
      <w:rFonts w:ascii="Calibri" w:eastAsia="Times New Roman" w:hAnsi="Calibri" w:cs="Times New Roman"/>
      <w:b/>
      <w:bCs/>
      <w:i/>
      <w:iCs/>
      <w:sz w:val="26"/>
      <w:szCs w:val="26"/>
    </w:rPr>
  </w:style>
  <w:style w:type="character" w:customStyle="1" w:styleId="Ttulo6Car">
    <w:name w:val="Título 6 Car"/>
    <w:link w:val="Ttulo6"/>
    <w:rsid w:val="001B3490"/>
    <w:rPr>
      <w:b/>
      <w:bCs/>
      <w:sz w:val="22"/>
      <w:szCs w:val="22"/>
    </w:rPr>
  </w:style>
  <w:style w:type="character" w:customStyle="1" w:styleId="Ttulo7Car">
    <w:name w:val="Título 7 Car"/>
    <w:link w:val="Ttulo7"/>
    <w:uiPriority w:val="9"/>
    <w:semiHidden/>
    <w:rsid w:val="001B3490"/>
    <w:rPr>
      <w:rFonts w:ascii="Calibri" w:eastAsia="Times New Roman" w:hAnsi="Calibri" w:cs="Times New Roman"/>
      <w:sz w:val="24"/>
      <w:szCs w:val="24"/>
    </w:rPr>
  </w:style>
  <w:style w:type="character" w:customStyle="1" w:styleId="Ttulo8Car">
    <w:name w:val="Título 8 Car"/>
    <w:link w:val="Ttulo8"/>
    <w:uiPriority w:val="9"/>
    <w:semiHidden/>
    <w:rsid w:val="001B3490"/>
    <w:rPr>
      <w:rFonts w:ascii="Calibri" w:eastAsia="Times New Roman" w:hAnsi="Calibri" w:cs="Times New Roman"/>
      <w:i/>
      <w:iCs/>
      <w:sz w:val="24"/>
      <w:szCs w:val="24"/>
    </w:rPr>
  </w:style>
  <w:style w:type="character" w:customStyle="1" w:styleId="Ttulo9Car">
    <w:name w:val="Título 9 Car"/>
    <w:link w:val="Ttulo9"/>
    <w:uiPriority w:val="9"/>
    <w:semiHidden/>
    <w:rsid w:val="001B3490"/>
    <w:rPr>
      <w:rFonts w:ascii="Cambria" w:eastAsia="Times New Roman" w:hAnsi="Cambria" w:cs="Times New Roman"/>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uiPriority w:val="99"/>
    <w:unhideWhenUsed/>
    <w:rsid w:val="0073701A"/>
    <w:rPr>
      <w:color w:val="0000FF"/>
      <w:u w:val="single"/>
    </w:rPr>
  </w:style>
  <w:style w:type="character" w:customStyle="1" w:styleId="Mencinsinresolver1">
    <w:name w:val="Mención sin resolver1"/>
    <w:uiPriority w:val="99"/>
    <w:semiHidden/>
    <w:unhideWhenUsed/>
    <w:rsid w:val="0073701A"/>
    <w:rPr>
      <w:color w:val="605E5C"/>
      <w:shd w:val="clear" w:color="auto" w:fill="E1DFDD"/>
    </w:rPr>
  </w:style>
  <w:style w:type="character" w:customStyle="1" w:styleId="acopre">
    <w:name w:val="acopre"/>
    <w:basedOn w:val="Fuentedeprrafopredeter"/>
    <w:rsid w:val="000C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936">
      <w:bodyDiv w:val="1"/>
      <w:marLeft w:val="0"/>
      <w:marRight w:val="0"/>
      <w:marTop w:val="0"/>
      <w:marBottom w:val="0"/>
      <w:divBdr>
        <w:top w:val="none" w:sz="0" w:space="0" w:color="auto"/>
        <w:left w:val="none" w:sz="0" w:space="0" w:color="auto"/>
        <w:bottom w:val="none" w:sz="0" w:space="0" w:color="auto"/>
        <w:right w:val="none" w:sz="0" w:space="0" w:color="auto"/>
      </w:divBdr>
    </w:div>
    <w:div w:id="1290933496">
      <w:bodyDiv w:val="1"/>
      <w:marLeft w:val="0"/>
      <w:marRight w:val="0"/>
      <w:marTop w:val="0"/>
      <w:marBottom w:val="0"/>
      <w:divBdr>
        <w:top w:val="none" w:sz="0" w:space="0" w:color="auto"/>
        <w:left w:val="none" w:sz="0" w:space="0" w:color="auto"/>
        <w:bottom w:val="none" w:sz="0" w:space="0" w:color="auto"/>
        <w:right w:val="none" w:sz="0" w:space="0" w:color="auto"/>
      </w:divBdr>
    </w:div>
    <w:div w:id="1685208877">
      <w:bodyDiv w:val="1"/>
      <w:marLeft w:val="0"/>
      <w:marRight w:val="0"/>
      <w:marTop w:val="0"/>
      <w:marBottom w:val="0"/>
      <w:divBdr>
        <w:top w:val="none" w:sz="0" w:space="0" w:color="auto"/>
        <w:left w:val="none" w:sz="0" w:space="0" w:color="auto"/>
        <w:bottom w:val="none" w:sz="0" w:space="0" w:color="auto"/>
        <w:right w:val="none" w:sz="0" w:space="0" w:color="auto"/>
      </w:divBdr>
    </w:div>
    <w:div w:id="172270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1B317787D85149BC67F52F90A342ED" ma:contentTypeVersion="9" ma:contentTypeDescription="Crear nuevo documento." ma:contentTypeScope="" ma:versionID="36163c3ac6bfa3ed18ae89bb030eb607">
  <xsd:schema xmlns:xsd="http://www.w3.org/2001/XMLSchema" xmlns:xs="http://www.w3.org/2001/XMLSchema" xmlns:p="http://schemas.microsoft.com/office/2006/metadata/properties" xmlns:ns2="ba179a9a-39a2-4594-92de-6e18aa702c3a" xmlns:ns3="065a2946-f4ac-4fb0-bf4d-cd6c6de54fe5" targetNamespace="http://schemas.microsoft.com/office/2006/metadata/properties" ma:root="true" ma:fieldsID="a1c453fd9199d025833d6b7c0bda37f4" ns2:_="" ns3:_="">
    <xsd:import namespace="ba179a9a-39a2-4594-92de-6e18aa702c3a"/>
    <xsd:import namespace="065a2946-f4ac-4fb0-bf4d-cd6c6de54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79a9a-39a2-4594-92de-6e18aa702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a2946-f4ac-4fb0-bf4d-cd6c6de54fe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B732-3B7C-42A4-9F22-3D5DDEB5BB03}">
  <ds:schemaRefs>
    <ds:schemaRef ds:uri="http://schemas.microsoft.com/sharepoint/v3/contenttype/forms"/>
  </ds:schemaRefs>
</ds:datastoreItem>
</file>

<file path=customXml/itemProps2.xml><?xml version="1.0" encoding="utf-8"?>
<ds:datastoreItem xmlns:ds="http://schemas.openxmlformats.org/officeDocument/2006/customXml" ds:itemID="{8A7CE88A-9029-40E2-9430-35278499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79a9a-39a2-4594-92de-6e18aa702c3a"/>
    <ds:schemaRef ds:uri="065a2946-f4ac-4fb0-bf4d-cd6c6de54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1B92E-4071-4275-8404-8C1EE2BF69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4AB45-5685-47B8-89F6-CF9B23BD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5347</CharactersWithSpaces>
  <SharedDoc>false</SharedDoc>
  <HLinks>
    <vt:vector size="6" baseType="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cp:lastModifiedBy>Angel Domingo Vargas Poma</cp:lastModifiedBy>
  <cp:revision>2</cp:revision>
  <cp:lastPrinted>2021-02-04T19:01:00Z</cp:lastPrinted>
  <dcterms:created xsi:type="dcterms:W3CDTF">2021-02-05T21:56:00Z</dcterms:created>
  <dcterms:modified xsi:type="dcterms:W3CDTF">2021-02-05T21:56:00Z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0x010100771B317787D85149BC67F52F90A342ED</vt:lpwstr>
  </property>
</Properties>
</file>