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8624F2" w:rsidRDefault="00D320D6" w:rsidP="00975C1F">
      <w:pPr>
        <w:jc w:val="center"/>
        <w:rPr>
          <w:rFonts w:ascii="Arial" w:eastAsia="Arial" w:hAnsi="Arial" w:cs="Arial"/>
          <w:b/>
        </w:rPr>
      </w:pPr>
      <w:r w:rsidRPr="008624F2">
        <w:rPr>
          <w:rFonts w:ascii="Arial" w:hAnsi="Arial" w:cs="Arial"/>
          <w:b/>
        </w:rPr>
        <w:t xml:space="preserve">ESPECIFICACIONES TÉCNICAS </w:t>
      </w:r>
      <w:r w:rsidR="00892432" w:rsidRPr="008624F2">
        <w:rPr>
          <w:rFonts w:ascii="Arial" w:hAnsi="Arial" w:cs="Arial"/>
          <w:b/>
        </w:rPr>
        <w:t xml:space="preserve">DE </w:t>
      </w:r>
      <w:r w:rsidRPr="008624F2">
        <w:rPr>
          <w:rFonts w:ascii="Arial" w:hAnsi="Arial" w:cs="Arial"/>
          <w:b/>
        </w:rPr>
        <w:t>BIENES</w:t>
      </w:r>
    </w:p>
    <w:p w:rsidR="00307FA2" w:rsidRPr="008624F2" w:rsidRDefault="00307FA2" w:rsidP="00975C1F">
      <w:pPr>
        <w:spacing w:before="14" w:line="200" w:lineRule="exact"/>
        <w:ind w:left="426"/>
        <w:jc w:val="center"/>
        <w:rPr>
          <w:rFonts w:ascii="Arial" w:hAnsi="Arial" w:cs="Arial"/>
          <w:b/>
        </w:rPr>
      </w:pPr>
      <w:r w:rsidRPr="008624F2">
        <w:rPr>
          <w:rFonts w:ascii="Arial" w:hAnsi="Arial" w:cs="Arial"/>
          <w:b/>
        </w:rPr>
        <w:t xml:space="preserve">OBJETO DE CONTRATACIÓN: </w:t>
      </w:r>
      <w:r w:rsidR="00BD4D7E" w:rsidRPr="00BD4D7E">
        <w:rPr>
          <w:rFonts w:ascii="Arial" w:hAnsi="Arial" w:cs="Arial"/>
          <w:b/>
        </w:rPr>
        <w:t>ADQUISICION DE PAPEL PARA LA ELABORACION DE PAPELETAS DE SUFRAGIO - ELECCIONES SUBNACIONALES 2021 (2da. vuelta)</w:t>
      </w:r>
    </w:p>
    <w:p w:rsidR="00D320D6" w:rsidRPr="008624F2" w:rsidRDefault="00D320D6">
      <w:pPr>
        <w:spacing w:before="14" w:line="200" w:lineRule="exact"/>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8220"/>
      </w:tblGrid>
      <w:tr w:rsidR="00D320D6" w:rsidRPr="008624F2" w:rsidTr="00900C23">
        <w:trPr>
          <w:trHeight w:val="397"/>
        </w:trPr>
        <w:tc>
          <w:tcPr>
            <w:tcW w:w="10008" w:type="dxa"/>
            <w:gridSpan w:val="2"/>
            <w:shd w:val="clear" w:color="auto" w:fill="767171"/>
            <w:vAlign w:val="center"/>
          </w:tcPr>
          <w:p w:rsidR="00D320D6" w:rsidRPr="008624F2" w:rsidRDefault="00D320D6" w:rsidP="00D320D6">
            <w:pPr>
              <w:pStyle w:val="Textoindependiente3"/>
              <w:numPr>
                <w:ilvl w:val="0"/>
                <w:numId w:val="5"/>
              </w:numPr>
              <w:rPr>
                <w:b/>
                <w:bCs/>
                <w:sz w:val="20"/>
              </w:rPr>
            </w:pPr>
            <w:r w:rsidRPr="008624F2">
              <w:rPr>
                <w:b/>
                <w:bCs/>
                <w:sz w:val="20"/>
              </w:rPr>
              <w:t>CARACTERÍSTICAS GENERALES DEL(LOS) BIEN(ES)</w:t>
            </w:r>
          </w:p>
        </w:tc>
      </w:tr>
      <w:tr w:rsidR="00D320D6" w:rsidRPr="008624F2" w:rsidTr="00900C23">
        <w:trPr>
          <w:trHeight w:val="397"/>
        </w:trPr>
        <w:tc>
          <w:tcPr>
            <w:tcW w:w="10008" w:type="dxa"/>
            <w:gridSpan w:val="2"/>
            <w:shd w:val="clear" w:color="auto" w:fill="D9D9D9" w:themeFill="background1" w:themeFillShade="D9"/>
            <w:vAlign w:val="center"/>
          </w:tcPr>
          <w:p w:rsidR="00D320D6" w:rsidRPr="008624F2" w:rsidRDefault="00D320D6" w:rsidP="00AA4867">
            <w:pPr>
              <w:pStyle w:val="Textoindependiente3"/>
              <w:numPr>
                <w:ilvl w:val="0"/>
                <w:numId w:val="3"/>
              </w:numPr>
              <w:rPr>
                <w:bCs/>
                <w:i/>
                <w:iCs/>
                <w:sz w:val="20"/>
              </w:rPr>
            </w:pPr>
            <w:r w:rsidRPr="008624F2">
              <w:rPr>
                <w:b/>
                <w:bCs/>
                <w:sz w:val="20"/>
              </w:rPr>
              <w:t>REQUISITOS DEL(LOS) BIEN(ES)</w:t>
            </w:r>
            <w:r w:rsidRPr="008624F2">
              <w:rPr>
                <w:bCs/>
                <w:i/>
                <w:iCs/>
                <w:sz w:val="20"/>
              </w:rPr>
              <w:t xml:space="preserve"> </w:t>
            </w:r>
          </w:p>
        </w:tc>
      </w:tr>
      <w:tr w:rsidR="00D320D6" w:rsidRPr="008624F2" w:rsidTr="00900C23">
        <w:trPr>
          <w:trHeight w:val="325"/>
        </w:trPr>
        <w:tc>
          <w:tcPr>
            <w:tcW w:w="1788" w:type="dxa"/>
            <w:shd w:val="clear" w:color="auto" w:fill="auto"/>
            <w:vAlign w:val="center"/>
          </w:tcPr>
          <w:p w:rsidR="00D320D6" w:rsidRPr="008624F2" w:rsidRDefault="004E4033" w:rsidP="00D77864">
            <w:pPr>
              <w:ind w:left="-60" w:right="-108"/>
              <w:contextualSpacing/>
              <w:jc w:val="center"/>
              <w:rPr>
                <w:rFonts w:ascii="Arial" w:hAnsi="Arial" w:cs="Arial"/>
                <w:b/>
              </w:rPr>
            </w:pPr>
            <w:r>
              <w:rPr>
                <w:rFonts w:ascii="Arial" w:hAnsi="Arial" w:cs="Arial"/>
                <w:b/>
                <w:iCs/>
              </w:rPr>
              <w:t>ITEM</w:t>
            </w:r>
          </w:p>
        </w:tc>
        <w:tc>
          <w:tcPr>
            <w:tcW w:w="8220" w:type="dxa"/>
            <w:shd w:val="clear" w:color="auto" w:fill="auto"/>
            <w:vAlign w:val="center"/>
          </w:tcPr>
          <w:p w:rsidR="00D320D6" w:rsidRPr="008624F2" w:rsidRDefault="00557C0F" w:rsidP="00AA4867">
            <w:pPr>
              <w:contextualSpacing/>
              <w:rPr>
                <w:rFonts w:ascii="Arial" w:hAnsi="Arial" w:cs="Arial"/>
                <w:b/>
                <w:iCs/>
              </w:rPr>
            </w:pPr>
            <w:r w:rsidRPr="008624F2">
              <w:rPr>
                <w:rFonts w:ascii="Arial" w:hAnsi="Arial" w:cs="Arial"/>
                <w:b/>
                <w:iCs/>
              </w:rPr>
              <w:t>CARACTERÍSTICAS TÉCNICAS</w:t>
            </w:r>
          </w:p>
        </w:tc>
      </w:tr>
      <w:tr w:rsidR="00501CC8" w:rsidRPr="008624F2" w:rsidTr="00900C23">
        <w:trPr>
          <w:trHeight w:val="130"/>
        </w:trPr>
        <w:tc>
          <w:tcPr>
            <w:tcW w:w="1788" w:type="dxa"/>
            <w:shd w:val="clear" w:color="auto" w:fill="auto"/>
            <w:vAlign w:val="center"/>
          </w:tcPr>
          <w:p w:rsidR="00501CC8" w:rsidRPr="008624F2" w:rsidRDefault="00501CC8" w:rsidP="00501CC8">
            <w:pPr>
              <w:pStyle w:val="Textoindependiente3"/>
              <w:jc w:val="center"/>
              <w:rPr>
                <w:sz w:val="20"/>
              </w:rPr>
            </w:pPr>
            <w:r w:rsidRPr="008624F2">
              <w:rPr>
                <w:sz w:val="20"/>
              </w:rPr>
              <w:t>1</w:t>
            </w:r>
          </w:p>
        </w:tc>
        <w:tc>
          <w:tcPr>
            <w:tcW w:w="8220" w:type="dxa"/>
            <w:shd w:val="clear" w:color="auto" w:fill="auto"/>
            <w:vAlign w:val="center"/>
          </w:tcPr>
          <w:p w:rsidR="00E5661A" w:rsidRPr="00E5661A" w:rsidRDefault="00E5661A" w:rsidP="00E5661A">
            <w:pPr>
              <w:pStyle w:val="Textoindependiente3"/>
              <w:rPr>
                <w:b/>
                <w:sz w:val="20"/>
              </w:rPr>
            </w:pPr>
            <w:r w:rsidRPr="00E5661A">
              <w:rPr>
                <w:b/>
                <w:sz w:val="20"/>
              </w:rPr>
              <w:t>PAPEL PARA LA ELABORACION DE PAPELETAS DE SUFRAGIO - ELECCIONES SUBNACIONALES 2021 (2da. vuelta)</w:t>
            </w:r>
          </w:p>
          <w:p w:rsidR="00261272" w:rsidRPr="008624F2" w:rsidRDefault="00261272" w:rsidP="00E5661A">
            <w:pPr>
              <w:pStyle w:val="Textoindependiente3"/>
              <w:numPr>
                <w:ilvl w:val="0"/>
                <w:numId w:val="35"/>
              </w:numPr>
              <w:rPr>
                <w:sz w:val="20"/>
              </w:rPr>
            </w:pPr>
            <w:r w:rsidRPr="008624F2">
              <w:rPr>
                <w:sz w:val="20"/>
                <w:u w:val="single"/>
              </w:rPr>
              <w:t>Formato:</w:t>
            </w:r>
            <w:r w:rsidRPr="008624F2">
              <w:rPr>
                <w:sz w:val="20"/>
              </w:rPr>
              <w:t xml:space="preserve"> </w:t>
            </w:r>
            <w:r w:rsidR="008624F2">
              <w:rPr>
                <w:sz w:val="20"/>
              </w:rPr>
              <w:t>67</w:t>
            </w:r>
            <w:r w:rsidRPr="008624F2">
              <w:rPr>
                <w:sz w:val="20"/>
              </w:rPr>
              <w:t xml:space="preserve"> cm. x </w:t>
            </w:r>
            <w:r w:rsidR="008624F2">
              <w:rPr>
                <w:sz w:val="20"/>
              </w:rPr>
              <w:t>89</w:t>
            </w:r>
            <w:r w:rsidRPr="008624F2">
              <w:rPr>
                <w:sz w:val="20"/>
              </w:rPr>
              <w:t xml:space="preserve"> cm.</w:t>
            </w:r>
            <w:r w:rsidR="00B83BEE" w:rsidRPr="008624F2">
              <w:rPr>
                <w:sz w:val="20"/>
              </w:rPr>
              <w:t xml:space="preserve"> (aprox.)</w:t>
            </w:r>
          </w:p>
          <w:p w:rsidR="00261272" w:rsidRPr="008624F2" w:rsidRDefault="00261272" w:rsidP="00557C0F">
            <w:pPr>
              <w:pStyle w:val="Textoindependiente3"/>
              <w:numPr>
                <w:ilvl w:val="0"/>
                <w:numId w:val="35"/>
              </w:numPr>
              <w:rPr>
                <w:sz w:val="20"/>
              </w:rPr>
            </w:pPr>
            <w:r w:rsidRPr="008624F2">
              <w:rPr>
                <w:sz w:val="20"/>
                <w:u w:val="single"/>
              </w:rPr>
              <w:t>Tipo de Papel:</w:t>
            </w:r>
            <w:r w:rsidRPr="008624F2">
              <w:rPr>
                <w:sz w:val="20"/>
              </w:rPr>
              <w:t xml:space="preserve"> Papel Bond.</w:t>
            </w:r>
          </w:p>
          <w:p w:rsidR="00261272" w:rsidRPr="008624F2" w:rsidRDefault="00261272" w:rsidP="00557C0F">
            <w:pPr>
              <w:pStyle w:val="Textoindependiente3"/>
              <w:numPr>
                <w:ilvl w:val="0"/>
                <w:numId w:val="35"/>
              </w:numPr>
              <w:rPr>
                <w:sz w:val="20"/>
              </w:rPr>
            </w:pPr>
            <w:r w:rsidRPr="008624F2">
              <w:rPr>
                <w:sz w:val="20"/>
                <w:u w:val="single"/>
              </w:rPr>
              <w:t>Color:</w:t>
            </w:r>
            <w:r w:rsidRPr="008624F2">
              <w:rPr>
                <w:sz w:val="20"/>
              </w:rPr>
              <w:t xml:space="preserve"> Blanco.</w:t>
            </w:r>
          </w:p>
          <w:p w:rsidR="004E4033" w:rsidRDefault="00261272" w:rsidP="00557C0F">
            <w:pPr>
              <w:pStyle w:val="Textoindependiente3"/>
              <w:numPr>
                <w:ilvl w:val="0"/>
                <w:numId w:val="35"/>
              </w:numPr>
              <w:rPr>
                <w:sz w:val="20"/>
              </w:rPr>
            </w:pPr>
            <w:r w:rsidRPr="008624F2">
              <w:rPr>
                <w:sz w:val="20"/>
                <w:u w:val="single"/>
              </w:rPr>
              <w:t>Gramaje</w:t>
            </w:r>
            <w:r w:rsidRPr="008624F2">
              <w:rPr>
                <w:sz w:val="20"/>
              </w:rPr>
              <w:t>: 90.gramos.</w:t>
            </w:r>
          </w:p>
          <w:p w:rsidR="00261272" w:rsidRPr="008624F2" w:rsidRDefault="004E4033" w:rsidP="00557C0F">
            <w:pPr>
              <w:pStyle w:val="Textoindependiente3"/>
              <w:numPr>
                <w:ilvl w:val="0"/>
                <w:numId w:val="35"/>
              </w:numPr>
              <w:rPr>
                <w:sz w:val="20"/>
              </w:rPr>
            </w:pPr>
            <w:r>
              <w:rPr>
                <w:sz w:val="20"/>
                <w:u w:val="single"/>
              </w:rPr>
              <w:t>Cantidad</w:t>
            </w:r>
            <w:r w:rsidRPr="004E4033">
              <w:rPr>
                <w:sz w:val="20"/>
              </w:rPr>
              <w:t>:</w:t>
            </w:r>
            <w:r>
              <w:rPr>
                <w:sz w:val="20"/>
              </w:rPr>
              <w:t xml:space="preserve">1000 paquetes </w:t>
            </w:r>
            <w:r w:rsidR="00261272" w:rsidRPr="008624F2">
              <w:rPr>
                <w:sz w:val="20"/>
              </w:rPr>
              <w:t xml:space="preserve"> </w:t>
            </w:r>
          </w:p>
          <w:p w:rsidR="00501CC8" w:rsidRPr="008624F2" w:rsidRDefault="00261272" w:rsidP="009E028A">
            <w:pPr>
              <w:pStyle w:val="Textoindependiente3"/>
              <w:numPr>
                <w:ilvl w:val="0"/>
                <w:numId w:val="35"/>
              </w:numPr>
              <w:rPr>
                <w:sz w:val="20"/>
              </w:rPr>
            </w:pPr>
            <w:r w:rsidRPr="008624F2">
              <w:rPr>
                <w:sz w:val="20"/>
              </w:rPr>
              <w:t>Paquetes de 250 hojas.</w:t>
            </w:r>
          </w:p>
        </w:tc>
      </w:tr>
      <w:tr w:rsidR="00D320D6" w:rsidRPr="008624F2" w:rsidTr="00900C23">
        <w:trPr>
          <w:trHeight w:val="397"/>
        </w:trPr>
        <w:tc>
          <w:tcPr>
            <w:tcW w:w="10008" w:type="dxa"/>
            <w:gridSpan w:val="2"/>
            <w:tcBorders>
              <w:bottom w:val="single" w:sz="4" w:space="0" w:color="auto"/>
            </w:tcBorders>
            <w:shd w:val="clear" w:color="auto" w:fill="D9D9D9" w:themeFill="background1" w:themeFillShade="D9"/>
            <w:vAlign w:val="center"/>
          </w:tcPr>
          <w:p w:rsidR="00D320D6" w:rsidRPr="008624F2" w:rsidRDefault="00D320D6" w:rsidP="00D77864">
            <w:pPr>
              <w:pStyle w:val="Textoindependiente3"/>
              <w:numPr>
                <w:ilvl w:val="0"/>
                <w:numId w:val="3"/>
              </w:numPr>
              <w:rPr>
                <w:b/>
                <w:bCs/>
                <w:sz w:val="20"/>
              </w:rPr>
            </w:pPr>
            <w:r w:rsidRPr="008624F2">
              <w:rPr>
                <w:b/>
                <w:bCs/>
                <w:sz w:val="20"/>
              </w:rPr>
              <w:t xml:space="preserve">CONDICIONES COMPLEMENTARIAS </w:t>
            </w:r>
          </w:p>
        </w:tc>
      </w:tr>
      <w:tr w:rsidR="002E4D9A" w:rsidRPr="008624F2" w:rsidTr="00900C23">
        <w:trPr>
          <w:trHeight w:val="397"/>
        </w:trPr>
        <w:tc>
          <w:tcPr>
            <w:tcW w:w="10008" w:type="dxa"/>
            <w:gridSpan w:val="2"/>
            <w:tcBorders>
              <w:bottom w:val="single" w:sz="4" w:space="0" w:color="auto"/>
            </w:tcBorders>
            <w:shd w:val="clear" w:color="auto" w:fill="D9D9D9" w:themeFill="background1" w:themeFillShade="D9"/>
            <w:vAlign w:val="center"/>
          </w:tcPr>
          <w:p w:rsidR="002E4D9A" w:rsidRPr="008624F2" w:rsidRDefault="002E4D9A" w:rsidP="00261272">
            <w:pPr>
              <w:pStyle w:val="Textoindependiente3"/>
              <w:numPr>
                <w:ilvl w:val="0"/>
                <w:numId w:val="32"/>
              </w:numPr>
              <w:rPr>
                <w:b/>
                <w:bCs/>
                <w:sz w:val="20"/>
              </w:rPr>
            </w:pPr>
            <w:r w:rsidRPr="008624F2">
              <w:rPr>
                <w:b/>
                <w:bCs/>
                <w:sz w:val="20"/>
              </w:rPr>
              <w:t>EMBALAJE Y FORMA DE ENTREGA</w:t>
            </w:r>
            <w:r w:rsidR="0011456D" w:rsidRPr="008624F2">
              <w:rPr>
                <w:b/>
                <w:bCs/>
                <w:sz w:val="20"/>
              </w:rPr>
              <w:t>:</w:t>
            </w:r>
          </w:p>
        </w:tc>
      </w:tr>
      <w:tr w:rsidR="00D77864" w:rsidRPr="008624F2" w:rsidTr="00900C23">
        <w:trPr>
          <w:trHeight w:val="596"/>
        </w:trPr>
        <w:tc>
          <w:tcPr>
            <w:tcW w:w="10008" w:type="dxa"/>
            <w:gridSpan w:val="2"/>
            <w:tcBorders>
              <w:bottom w:val="single" w:sz="4" w:space="0" w:color="auto"/>
            </w:tcBorders>
            <w:vAlign w:val="center"/>
          </w:tcPr>
          <w:p w:rsidR="00D77864" w:rsidRPr="008624F2" w:rsidRDefault="00261272" w:rsidP="00501CC8">
            <w:pPr>
              <w:pStyle w:val="Textoindependiente3"/>
              <w:rPr>
                <w:sz w:val="20"/>
              </w:rPr>
            </w:pPr>
            <w:r w:rsidRPr="008624F2">
              <w:rPr>
                <w:bCs/>
                <w:iCs/>
                <w:sz w:val="20"/>
              </w:rPr>
              <w:t xml:space="preserve">Los bienes deberán ser entregados </w:t>
            </w:r>
            <w:r w:rsidRPr="008624F2">
              <w:rPr>
                <w:sz w:val="20"/>
              </w:rPr>
              <w:t>convenientemente empaquetados (paquetes de 2</w:t>
            </w:r>
            <w:r w:rsidR="002B6BA3" w:rsidRPr="008624F2">
              <w:rPr>
                <w:sz w:val="20"/>
              </w:rPr>
              <w:t>50</w:t>
            </w:r>
            <w:r w:rsidRPr="008624F2">
              <w:rPr>
                <w:sz w:val="20"/>
              </w:rPr>
              <w:t xml:space="preserve"> hojas).</w:t>
            </w:r>
          </w:p>
        </w:tc>
      </w:tr>
      <w:tr w:rsidR="00DE76EA" w:rsidRPr="008624F2" w:rsidTr="00900C23">
        <w:trPr>
          <w:trHeight w:val="458"/>
        </w:trPr>
        <w:tc>
          <w:tcPr>
            <w:tcW w:w="10008" w:type="dxa"/>
            <w:gridSpan w:val="2"/>
            <w:tcBorders>
              <w:bottom w:val="single" w:sz="4" w:space="0" w:color="auto"/>
            </w:tcBorders>
            <w:shd w:val="clear" w:color="auto" w:fill="D9D9D9" w:themeFill="background1" w:themeFillShade="D9"/>
            <w:vAlign w:val="center"/>
          </w:tcPr>
          <w:p w:rsidR="00DE76EA" w:rsidRPr="008624F2" w:rsidRDefault="00DE76EA" w:rsidP="00261272">
            <w:pPr>
              <w:pStyle w:val="Textoindependiente3"/>
              <w:numPr>
                <w:ilvl w:val="0"/>
                <w:numId w:val="32"/>
              </w:numPr>
              <w:rPr>
                <w:b/>
                <w:bCs/>
                <w:iCs/>
                <w:sz w:val="20"/>
              </w:rPr>
            </w:pPr>
            <w:r w:rsidRPr="008624F2">
              <w:rPr>
                <w:b/>
                <w:bCs/>
                <w:iCs/>
                <w:sz w:val="20"/>
              </w:rPr>
              <w:t>COSTO DE TRANSPORTE</w:t>
            </w:r>
            <w:r w:rsidR="0011456D" w:rsidRPr="008624F2">
              <w:rPr>
                <w:b/>
                <w:bCs/>
                <w:iCs/>
                <w:sz w:val="20"/>
              </w:rPr>
              <w:t>:</w:t>
            </w:r>
          </w:p>
        </w:tc>
      </w:tr>
      <w:tr w:rsidR="0011456D" w:rsidRPr="008624F2" w:rsidTr="00900C23">
        <w:trPr>
          <w:trHeight w:val="1634"/>
        </w:trPr>
        <w:tc>
          <w:tcPr>
            <w:tcW w:w="10008" w:type="dxa"/>
            <w:gridSpan w:val="2"/>
            <w:tcBorders>
              <w:bottom w:val="single" w:sz="4" w:space="0" w:color="auto"/>
            </w:tcBorders>
            <w:vAlign w:val="center"/>
          </w:tcPr>
          <w:p w:rsidR="00DE76EA" w:rsidRPr="008624F2" w:rsidRDefault="00E62499" w:rsidP="00557C0F">
            <w:pPr>
              <w:pStyle w:val="Textoindependiente3"/>
              <w:rPr>
                <w:bCs/>
                <w:iCs/>
                <w:sz w:val="20"/>
              </w:rPr>
            </w:pPr>
            <w:r w:rsidRPr="00E62499">
              <w:rPr>
                <w:bCs/>
                <w:iCs/>
                <w:sz w:val="20"/>
              </w:rPr>
              <w:t xml:space="preserve">Asimismo, </w:t>
            </w:r>
            <w:r w:rsidR="00DE76EA" w:rsidRPr="00E62499">
              <w:rPr>
                <w:bCs/>
                <w:iCs/>
                <w:sz w:val="20"/>
              </w:rPr>
              <w:t xml:space="preserve">todos los gastos adicionales que emerjan </w:t>
            </w:r>
            <w:r w:rsidRPr="00E62499">
              <w:rPr>
                <w:bCs/>
                <w:iCs/>
                <w:sz w:val="20"/>
              </w:rPr>
              <w:t>d</w:t>
            </w:r>
            <w:r w:rsidR="00DE76EA" w:rsidRPr="00E62499">
              <w:rPr>
                <w:bCs/>
                <w:iCs/>
                <w:sz w:val="20"/>
              </w:rPr>
              <w:t>el traslado</w:t>
            </w:r>
            <w:r w:rsidR="00DE76EA" w:rsidRPr="008624F2">
              <w:rPr>
                <w:bCs/>
                <w:iCs/>
                <w:sz w:val="20"/>
              </w:rPr>
              <w:t xml:space="preserve"> de los bienes a Almacenes de la Empresa adjudicada que prestara el servicio de impresión de papeletas, deberán ser cubiertos por la empresa adjudicada sin costo adicional para el Tribunal Supremo Electoral – TSE.</w:t>
            </w:r>
          </w:p>
          <w:p w:rsidR="00DE76EA" w:rsidRPr="008624F2" w:rsidRDefault="00DE76EA" w:rsidP="00557C0F">
            <w:pPr>
              <w:pStyle w:val="Textoindependiente3"/>
              <w:rPr>
                <w:bCs/>
                <w:iCs/>
                <w:sz w:val="20"/>
              </w:rPr>
            </w:pPr>
            <w:bookmarkStart w:id="0" w:name="_GoBack"/>
            <w:bookmarkEnd w:id="0"/>
          </w:p>
          <w:p w:rsidR="00DE76EA" w:rsidRPr="008624F2" w:rsidRDefault="00DE76EA" w:rsidP="00557C0F">
            <w:pPr>
              <w:pStyle w:val="Textoindependiente3"/>
              <w:rPr>
                <w:bCs/>
                <w:iCs/>
                <w:sz w:val="20"/>
              </w:rPr>
            </w:pPr>
            <w:r w:rsidRPr="008624F2">
              <w:rPr>
                <w:bCs/>
                <w:iCs/>
                <w:sz w:val="20"/>
              </w:rPr>
              <w:t>Si existiesen bienes defectuosos a la hora de la entrega la empresa proveedora deberá reemplazar los mismos en un plazo mayor a un (1) día del ocurrido del hecho.</w:t>
            </w:r>
          </w:p>
        </w:tc>
      </w:tr>
      <w:tr w:rsidR="00215F6A" w:rsidRPr="008624F2" w:rsidTr="00900C23">
        <w:trPr>
          <w:trHeight w:val="397"/>
        </w:trPr>
        <w:tc>
          <w:tcPr>
            <w:tcW w:w="10008" w:type="dxa"/>
            <w:gridSpan w:val="2"/>
            <w:shd w:val="clear" w:color="auto" w:fill="767171"/>
            <w:vAlign w:val="center"/>
          </w:tcPr>
          <w:p w:rsidR="00215F6A" w:rsidRPr="008624F2" w:rsidRDefault="00215F6A" w:rsidP="00215F6A">
            <w:pPr>
              <w:pStyle w:val="Textoindependiente3"/>
              <w:numPr>
                <w:ilvl w:val="0"/>
                <w:numId w:val="5"/>
              </w:numPr>
              <w:rPr>
                <w:b/>
                <w:bCs/>
                <w:sz w:val="20"/>
              </w:rPr>
            </w:pPr>
            <w:r w:rsidRPr="008624F2">
              <w:rPr>
                <w:b/>
                <w:bCs/>
                <w:sz w:val="20"/>
              </w:rPr>
              <w:t>PRESENTACIÓN DE PROPUESTA</w:t>
            </w:r>
          </w:p>
        </w:tc>
      </w:tr>
      <w:tr w:rsidR="00215F6A" w:rsidRPr="008624F2" w:rsidTr="00900C23">
        <w:trPr>
          <w:trHeight w:val="2872"/>
        </w:trPr>
        <w:tc>
          <w:tcPr>
            <w:tcW w:w="10008" w:type="dxa"/>
            <w:gridSpan w:val="2"/>
            <w:shd w:val="clear" w:color="auto" w:fill="auto"/>
            <w:vAlign w:val="center"/>
          </w:tcPr>
          <w:p w:rsidR="00215F6A" w:rsidRPr="008624F2" w:rsidRDefault="00BD31FE" w:rsidP="00215F6A">
            <w:pPr>
              <w:pStyle w:val="Textoindependiente3"/>
              <w:rPr>
                <w:bCs/>
                <w:sz w:val="20"/>
              </w:rPr>
            </w:pPr>
            <w:r w:rsidRPr="008624F2">
              <w:rPr>
                <w:bCs/>
                <w:sz w:val="20"/>
              </w:rPr>
              <w:t>La propuesta deberá ser entregada en sobre cerrado de acuerdo al siguiente formato</w:t>
            </w:r>
            <w:r w:rsidR="00215F6A" w:rsidRPr="008624F2">
              <w:rPr>
                <w:bCs/>
                <w:sz w:val="20"/>
              </w:rPr>
              <w:t>:</w:t>
            </w:r>
          </w:p>
          <w:p w:rsidR="00215F6A" w:rsidRPr="008624F2" w:rsidRDefault="00215F6A" w:rsidP="00215F6A">
            <w:pPr>
              <w:pStyle w:val="Textoindependiente3"/>
              <w:rPr>
                <w:b/>
                <w:bCs/>
                <w:sz w:val="20"/>
              </w:rPr>
            </w:pPr>
            <w:r w:rsidRPr="008624F2">
              <w:rPr>
                <w:b/>
                <w:bCs/>
                <w:noProof/>
                <w:sz w:val="20"/>
              </w:rPr>
              <mc:AlternateContent>
                <mc:Choice Requires="wps">
                  <w:drawing>
                    <wp:anchor distT="0" distB="0" distL="114300" distR="114300" simplePos="0" relativeHeight="251688960" behindDoc="0" locked="0" layoutInCell="1" allowOverlap="1" wp14:anchorId="41667208" wp14:editId="12317998">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FF3D" id="Rectángulo 17"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15F6A" w:rsidRPr="008624F2" w:rsidRDefault="00215F6A" w:rsidP="00215F6A">
            <w:pPr>
              <w:pStyle w:val="Textoindependiente3"/>
              <w:jc w:val="center"/>
              <w:rPr>
                <w:b/>
                <w:bCs/>
                <w:sz w:val="20"/>
              </w:rPr>
            </w:pPr>
            <w:r w:rsidRPr="008624F2">
              <w:rPr>
                <w:b/>
                <w:bCs/>
                <w:sz w:val="20"/>
              </w:rPr>
              <w:t>OBJETO DE CONTRATACIÓN:</w:t>
            </w:r>
          </w:p>
          <w:p w:rsidR="00215F6A" w:rsidRPr="008624F2" w:rsidRDefault="00215F6A" w:rsidP="00215F6A">
            <w:pPr>
              <w:pStyle w:val="Textoindependiente3"/>
              <w:jc w:val="center"/>
              <w:rPr>
                <w:b/>
                <w:bCs/>
                <w:sz w:val="20"/>
              </w:rPr>
            </w:pPr>
            <w:r w:rsidRPr="008624F2">
              <w:rPr>
                <w:b/>
                <w:bCs/>
                <w:sz w:val="20"/>
              </w:rPr>
              <w:t>NOMBRE DEL PROVEEDOR:</w:t>
            </w:r>
          </w:p>
          <w:p w:rsidR="00215F6A" w:rsidRPr="008624F2" w:rsidRDefault="008855A0" w:rsidP="00215F6A">
            <w:pPr>
              <w:pStyle w:val="Textoindependiente3"/>
              <w:jc w:val="center"/>
              <w:rPr>
                <w:b/>
                <w:bCs/>
                <w:sz w:val="20"/>
              </w:rPr>
            </w:pPr>
            <w:r w:rsidRPr="008624F2">
              <w:rPr>
                <w:b/>
                <w:bCs/>
                <w:sz w:val="20"/>
              </w:rPr>
              <w:t>TELÉFO</w:t>
            </w:r>
            <w:r w:rsidR="00215F6A" w:rsidRPr="008624F2">
              <w:rPr>
                <w:b/>
                <w:bCs/>
                <w:sz w:val="20"/>
              </w:rPr>
              <w:t>NO:</w:t>
            </w:r>
          </w:p>
          <w:p w:rsidR="00215F6A" w:rsidRPr="008624F2" w:rsidRDefault="00215F6A" w:rsidP="00215F6A">
            <w:pPr>
              <w:pStyle w:val="Textoindependiente3"/>
              <w:jc w:val="center"/>
              <w:rPr>
                <w:b/>
                <w:bCs/>
                <w:sz w:val="20"/>
              </w:rPr>
            </w:pPr>
            <w:r w:rsidRPr="008624F2">
              <w:rPr>
                <w:b/>
                <w:bCs/>
                <w:sz w:val="20"/>
              </w:rPr>
              <w:t>FECHA:</w:t>
            </w:r>
          </w:p>
          <w:p w:rsidR="00215F6A" w:rsidRPr="008624F2" w:rsidRDefault="00215F6A" w:rsidP="00215F6A">
            <w:pPr>
              <w:pStyle w:val="Textoindependiente3"/>
              <w:rPr>
                <w:b/>
                <w:bCs/>
                <w:sz w:val="20"/>
              </w:rPr>
            </w:pPr>
          </w:p>
          <w:p w:rsidR="00215F6A" w:rsidRPr="008624F2" w:rsidRDefault="00215F6A" w:rsidP="00215F6A">
            <w:pPr>
              <w:pStyle w:val="Textoindependiente3"/>
              <w:rPr>
                <w:b/>
                <w:bCs/>
                <w:sz w:val="20"/>
              </w:rPr>
            </w:pPr>
          </w:p>
          <w:p w:rsidR="00215F6A" w:rsidRPr="008624F2" w:rsidRDefault="00215F6A" w:rsidP="00215F6A">
            <w:pPr>
              <w:pStyle w:val="Textoindependiente3"/>
              <w:rPr>
                <w:b/>
                <w:bCs/>
                <w:sz w:val="20"/>
              </w:rPr>
            </w:pPr>
            <w:r w:rsidRPr="008624F2">
              <w:rPr>
                <w:b/>
                <w:bCs/>
                <w:sz w:val="20"/>
              </w:rPr>
              <w:t>El proponente deberá adjuntar a su propuesta la siguiente documentación:</w:t>
            </w:r>
          </w:p>
          <w:p w:rsidR="00215F6A" w:rsidRPr="008624F2" w:rsidRDefault="00215F6A" w:rsidP="00215F6A">
            <w:pPr>
              <w:pStyle w:val="Textoindependiente3"/>
              <w:rPr>
                <w:b/>
                <w:bCs/>
                <w:sz w:val="20"/>
              </w:rPr>
            </w:pPr>
          </w:p>
          <w:p w:rsidR="00215F6A" w:rsidRPr="008624F2" w:rsidRDefault="00BD31FE" w:rsidP="00215F6A">
            <w:pPr>
              <w:pStyle w:val="Textoindependiente3"/>
              <w:numPr>
                <w:ilvl w:val="0"/>
                <w:numId w:val="16"/>
              </w:numPr>
              <w:rPr>
                <w:bCs/>
                <w:sz w:val="20"/>
              </w:rPr>
            </w:pPr>
            <w:r w:rsidRPr="008624F2">
              <w:rPr>
                <w:bCs/>
                <w:sz w:val="20"/>
              </w:rPr>
              <w:t xml:space="preserve">Fotocopia </w:t>
            </w:r>
            <w:r w:rsidR="00C56E5E" w:rsidRPr="008624F2">
              <w:rPr>
                <w:bCs/>
                <w:sz w:val="20"/>
              </w:rPr>
              <w:t>/</w:t>
            </w:r>
            <w:r w:rsidR="00215F6A" w:rsidRPr="008624F2">
              <w:rPr>
                <w:bCs/>
                <w:sz w:val="20"/>
              </w:rPr>
              <w:t xml:space="preserve">Número de Identificación Tributaria </w:t>
            </w:r>
            <w:r w:rsidR="00DC6370" w:rsidRPr="008624F2">
              <w:rPr>
                <w:bCs/>
                <w:sz w:val="20"/>
              </w:rPr>
              <w:t xml:space="preserve">y Certificación Electrónica </w:t>
            </w:r>
            <w:r w:rsidR="00215F6A" w:rsidRPr="008624F2">
              <w:rPr>
                <w:bCs/>
                <w:sz w:val="20"/>
              </w:rPr>
              <w:t>(</w:t>
            </w:r>
            <w:r w:rsidR="00DC6370" w:rsidRPr="008624F2">
              <w:rPr>
                <w:bCs/>
                <w:sz w:val="20"/>
              </w:rPr>
              <w:t xml:space="preserve">Estado </w:t>
            </w:r>
            <w:r w:rsidR="00215F6A" w:rsidRPr="008624F2">
              <w:rPr>
                <w:bCs/>
                <w:sz w:val="20"/>
              </w:rPr>
              <w:t>activ</w:t>
            </w:r>
            <w:r w:rsidR="00DC6370" w:rsidRPr="008624F2">
              <w:rPr>
                <w:bCs/>
                <w:sz w:val="20"/>
              </w:rPr>
              <w:t>o</w:t>
            </w:r>
            <w:r w:rsidR="00215F6A" w:rsidRPr="008624F2">
              <w:rPr>
                <w:bCs/>
                <w:sz w:val="20"/>
              </w:rPr>
              <w:t>)</w:t>
            </w:r>
          </w:p>
          <w:p w:rsidR="00215F6A" w:rsidRPr="008624F2" w:rsidRDefault="00BD31FE" w:rsidP="00215F6A">
            <w:pPr>
              <w:pStyle w:val="Textoindependiente3"/>
              <w:numPr>
                <w:ilvl w:val="0"/>
                <w:numId w:val="16"/>
              </w:numPr>
              <w:rPr>
                <w:bCs/>
                <w:sz w:val="20"/>
              </w:rPr>
            </w:pPr>
            <w:r w:rsidRPr="008624F2">
              <w:rPr>
                <w:bCs/>
                <w:sz w:val="20"/>
              </w:rPr>
              <w:t xml:space="preserve">Fotocopia </w:t>
            </w:r>
            <w:r w:rsidR="00C56E5E" w:rsidRPr="008624F2">
              <w:rPr>
                <w:bCs/>
                <w:sz w:val="20"/>
              </w:rPr>
              <w:t>/</w:t>
            </w:r>
            <w:r w:rsidR="00215F6A" w:rsidRPr="008624F2">
              <w:rPr>
                <w:bCs/>
                <w:sz w:val="20"/>
              </w:rPr>
              <w:t>Registro FUNDEMPRESA (válida)</w:t>
            </w:r>
          </w:p>
          <w:p w:rsidR="00215F6A" w:rsidRPr="008624F2" w:rsidRDefault="00215F6A" w:rsidP="00215F6A">
            <w:pPr>
              <w:pStyle w:val="Textoindependiente3"/>
              <w:rPr>
                <w:b/>
                <w:bCs/>
                <w:sz w:val="20"/>
              </w:rPr>
            </w:pPr>
          </w:p>
        </w:tc>
      </w:tr>
      <w:tr w:rsidR="00215F6A" w:rsidRPr="008624F2" w:rsidTr="00900C23">
        <w:trPr>
          <w:trHeight w:val="425"/>
        </w:trPr>
        <w:tc>
          <w:tcPr>
            <w:tcW w:w="10008" w:type="dxa"/>
            <w:gridSpan w:val="2"/>
            <w:shd w:val="clear" w:color="auto" w:fill="767171"/>
            <w:vAlign w:val="center"/>
          </w:tcPr>
          <w:p w:rsidR="00215F6A" w:rsidRPr="008624F2" w:rsidRDefault="00215F6A" w:rsidP="00215F6A">
            <w:pPr>
              <w:pStyle w:val="Textoindependiente3"/>
              <w:numPr>
                <w:ilvl w:val="0"/>
                <w:numId w:val="5"/>
              </w:numPr>
              <w:rPr>
                <w:b/>
                <w:bCs/>
                <w:i/>
                <w:iCs/>
                <w:sz w:val="20"/>
              </w:rPr>
            </w:pPr>
            <w:r w:rsidRPr="008624F2">
              <w:rPr>
                <w:b/>
                <w:bCs/>
                <w:sz w:val="20"/>
              </w:rPr>
              <w:t>CONDICIONES ADMINISTRATIVAS</w:t>
            </w:r>
          </w:p>
        </w:tc>
      </w:tr>
      <w:tr w:rsidR="00215F6A" w:rsidRPr="008624F2" w:rsidTr="00900C23">
        <w:trPr>
          <w:trHeight w:val="397"/>
        </w:trPr>
        <w:tc>
          <w:tcPr>
            <w:tcW w:w="10008" w:type="dxa"/>
            <w:gridSpan w:val="2"/>
            <w:tcBorders>
              <w:bottom w:val="single" w:sz="4" w:space="0" w:color="auto"/>
            </w:tcBorders>
            <w:shd w:val="clear" w:color="auto" w:fill="D9D9D9" w:themeFill="background1" w:themeFillShade="D9"/>
            <w:vAlign w:val="center"/>
          </w:tcPr>
          <w:p w:rsidR="00215F6A" w:rsidRPr="008624F2" w:rsidRDefault="00BD31FE" w:rsidP="00215F6A">
            <w:pPr>
              <w:pStyle w:val="Textoindependiente3"/>
              <w:numPr>
                <w:ilvl w:val="0"/>
                <w:numId w:val="4"/>
              </w:numPr>
              <w:rPr>
                <w:b/>
                <w:bCs/>
                <w:sz w:val="20"/>
              </w:rPr>
            </w:pPr>
            <w:r w:rsidRPr="008624F2">
              <w:rPr>
                <w:b/>
                <w:bCs/>
                <w:sz w:val="20"/>
              </w:rPr>
              <w:t>FORMALIZACIÓN:</w:t>
            </w:r>
          </w:p>
        </w:tc>
      </w:tr>
      <w:tr w:rsidR="0011456D" w:rsidRPr="008624F2" w:rsidTr="00900C23">
        <w:trPr>
          <w:trHeight w:val="397"/>
        </w:trPr>
        <w:tc>
          <w:tcPr>
            <w:tcW w:w="10008" w:type="dxa"/>
            <w:gridSpan w:val="2"/>
            <w:tcBorders>
              <w:bottom w:val="single" w:sz="4" w:space="0" w:color="auto"/>
            </w:tcBorders>
            <w:shd w:val="clear" w:color="auto" w:fill="auto"/>
            <w:vAlign w:val="center"/>
          </w:tcPr>
          <w:p w:rsidR="00BD31FE" w:rsidRPr="008624F2" w:rsidRDefault="00BD31FE" w:rsidP="00BD31FE">
            <w:pPr>
              <w:pStyle w:val="Textoindependiente3"/>
              <w:rPr>
                <w:b/>
                <w:bCs/>
                <w:sz w:val="20"/>
              </w:rPr>
            </w:pPr>
            <w:r w:rsidRPr="008624F2">
              <w:rPr>
                <w:bCs/>
                <w:sz w:val="20"/>
                <w:lang w:val="es-BO"/>
              </w:rPr>
              <w:t>La contratación se formalizará mediante la suscripción de Orden de Compra.</w:t>
            </w:r>
          </w:p>
        </w:tc>
      </w:tr>
      <w:tr w:rsidR="0011456D" w:rsidRPr="008624F2" w:rsidTr="00900C23">
        <w:trPr>
          <w:trHeight w:val="397"/>
        </w:trPr>
        <w:tc>
          <w:tcPr>
            <w:tcW w:w="10008" w:type="dxa"/>
            <w:gridSpan w:val="2"/>
            <w:tcBorders>
              <w:bottom w:val="single" w:sz="4" w:space="0" w:color="auto"/>
            </w:tcBorders>
            <w:shd w:val="clear" w:color="auto" w:fill="D9D9D9" w:themeFill="background1" w:themeFillShade="D9"/>
            <w:vAlign w:val="center"/>
          </w:tcPr>
          <w:p w:rsidR="00BD31FE" w:rsidRPr="008624F2" w:rsidRDefault="00BD31FE" w:rsidP="0011456D">
            <w:pPr>
              <w:pStyle w:val="Textoindependiente3"/>
              <w:numPr>
                <w:ilvl w:val="0"/>
                <w:numId w:val="4"/>
              </w:numPr>
              <w:rPr>
                <w:b/>
                <w:bCs/>
                <w:sz w:val="20"/>
              </w:rPr>
            </w:pPr>
            <w:r w:rsidRPr="008624F2">
              <w:rPr>
                <w:b/>
                <w:bCs/>
                <w:sz w:val="20"/>
              </w:rPr>
              <w:t>LUGAR DE ENTREGA</w:t>
            </w:r>
            <w:r w:rsidR="0011456D" w:rsidRPr="008624F2">
              <w:rPr>
                <w:b/>
                <w:bCs/>
                <w:sz w:val="20"/>
              </w:rPr>
              <w:t>:</w:t>
            </w:r>
          </w:p>
        </w:tc>
      </w:tr>
      <w:tr w:rsidR="00215F6A" w:rsidRPr="008624F2" w:rsidTr="00900C23">
        <w:trPr>
          <w:trHeight w:val="710"/>
        </w:trPr>
        <w:tc>
          <w:tcPr>
            <w:tcW w:w="10008" w:type="dxa"/>
            <w:gridSpan w:val="2"/>
            <w:tcBorders>
              <w:bottom w:val="single" w:sz="4" w:space="0" w:color="auto"/>
            </w:tcBorders>
            <w:vAlign w:val="center"/>
          </w:tcPr>
          <w:p w:rsidR="00261272" w:rsidRPr="008624F2" w:rsidRDefault="00261272" w:rsidP="00261272">
            <w:pPr>
              <w:pStyle w:val="Textoindependiente3"/>
              <w:rPr>
                <w:bCs/>
                <w:sz w:val="20"/>
                <w:lang w:val="es-BO"/>
              </w:rPr>
            </w:pPr>
            <w:r w:rsidRPr="008624F2">
              <w:rPr>
                <w:bCs/>
                <w:sz w:val="20"/>
                <w:lang w:val="es-BO"/>
              </w:rPr>
              <w:t>El proveedor (a) hará la entrega a través de una Nota de Entrega o Nota de Remisión, en instalaciones de la empresa adjudicada que prestara el servicio de impresión de papeletas, en coordinación con ALMACENES del TSE y Responsable o Comisión de Recepción.</w:t>
            </w:r>
          </w:p>
          <w:p w:rsidR="00BD31FE" w:rsidRPr="008624F2" w:rsidRDefault="00BD31FE" w:rsidP="00261272">
            <w:pPr>
              <w:pStyle w:val="Textoindependiente3"/>
              <w:rPr>
                <w:bCs/>
                <w:sz w:val="20"/>
                <w:lang w:val="es-BO"/>
              </w:rPr>
            </w:pPr>
          </w:p>
          <w:p w:rsidR="00215F6A" w:rsidRPr="008624F2" w:rsidRDefault="00261272" w:rsidP="00261272">
            <w:pPr>
              <w:pStyle w:val="Textoindependiente3"/>
              <w:rPr>
                <w:bCs/>
                <w:sz w:val="20"/>
              </w:rPr>
            </w:pPr>
            <w:r w:rsidRPr="008624F2">
              <w:rPr>
                <w:bCs/>
                <w:sz w:val="20"/>
                <w:lang w:val="es-BO"/>
              </w:rPr>
              <w:lastRenderedPageBreak/>
              <w:t xml:space="preserve">En caso de que las instalaciones de la empresa adjudicada que prestara el servicio de impresión de papeletas, se encuentren en el interior del país, la entrega deberá realizarse en la misma. Conforme señala en el inciso b) </w:t>
            </w:r>
            <w:r w:rsidRPr="008624F2">
              <w:rPr>
                <w:b/>
                <w:bCs/>
                <w:sz w:val="20"/>
              </w:rPr>
              <w:t xml:space="preserve">CONDICIONES COMPLEMENTARIAS, </w:t>
            </w:r>
            <w:r w:rsidRPr="008624F2">
              <w:rPr>
                <w:bCs/>
                <w:sz w:val="20"/>
              </w:rPr>
              <w:t>párrafo</w:t>
            </w:r>
            <w:r w:rsidRPr="008624F2">
              <w:rPr>
                <w:b/>
                <w:bCs/>
                <w:sz w:val="20"/>
              </w:rPr>
              <w:t>; COSTO DE TRANSPORTE.</w:t>
            </w:r>
          </w:p>
        </w:tc>
      </w:tr>
      <w:tr w:rsidR="00215F6A" w:rsidRPr="008624F2" w:rsidTr="00900C23">
        <w:trPr>
          <w:trHeight w:val="397"/>
        </w:trPr>
        <w:tc>
          <w:tcPr>
            <w:tcW w:w="10008" w:type="dxa"/>
            <w:gridSpan w:val="2"/>
            <w:shd w:val="clear" w:color="auto" w:fill="D9D9D9" w:themeFill="background1" w:themeFillShade="D9"/>
            <w:vAlign w:val="center"/>
          </w:tcPr>
          <w:p w:rsidR="00215F6A" w:rsidRPr="008624F2" w:rsidRDefault="00215F6A" w:rsidP="00215F6A">
            <w:pPr>
              <w:pStyle w:val="Textoindependiente3"/>
              <w:numPr>
                <w:ilvl w:val="0"/>
                <w:numId w:val="4"/>
              </w:numPr>
              <w:rPr>
                <w:b/>
                <w:bCs/>
                <w:sz w:val="20"/>
              </w:rPr>
            </w:pPr>
            <w:r w:rsidRPr="008624F2">
              <w:rPr>
                <w:b/>
                <w:bCs/>
                <w:sz w:val="20"/>
              </w:rPr>
              <w:lastRenderedPageBreak/>
              <w:t>PLAZO DE ENTREGA</w:t>
            </w:r>
            <w:r w:rsidR="0011456D" w:rsidRPr="008624F2">
              <w:rPr>
                <w:b/>
                <w:bCs/>
                <w:sz w:val="20"/>
              </w:rPr>
              <w:t>:</w:t>
            </w:r>
          </w:p>
        </w:tc>
      </w:tr>
      <w:tr w:rsidR="00215F6A" w:rsidRPr="008624F2" w:rsidTr="00900C23">
        <w:trPr>
          <w:trHeight w:val="570"/>
        </w:trPr>
        <w:tc>
          <w:tcPr>
            <w:tcW w:w="10008" w:type="dxa"/>
            <w:gridSpan w:val="2"/>
            <w:shd w:val="clear" w:color="auto" w:fill="auto"/>
            <w:vAlign w:val="center"/>
          </w:tcPr>
          <w:p w:rsidR="00215F6A" w:rsidRPr="008624F2" w:rsidRDefault="0011456D" w:rsidP="00E5661A">
            <w:pPr>
              <w:pStyle w:val="Textoindependiente3"/>
              <w:rPr>
                <w:bCs/>
                <w:iCs/>
                <w:sz w:val="20"/>
              </w:rPr>
            </w:pPr>
            <w:r w:rsidRPr="008624F2">
              <w:rPr>
                <w:bCs/>
                <w:iCs/>
                <w:sz w:val="20"/>
              </w:rPr>
              <w:t xml:space="preserve">Hasta </w:t>
            </w:r>
            <w:r w:rsidR="00E5661A">
              <w:rPr>
                <w:bCs/>
                <w:iCs/>
                <w:sz w:val="20"/>
              </w:rPr>
              <w:t>2</w:t>
            </w:r>
            <w:r w:rsidRPr="008624F2">
              <w:rPr>
                <w:bCs/>
                <w:iCs/>
                <w:sz w:val="20"/>
              </w:rPr>
              <w:t xml:space="preserve"> días calendario, computable a partir de la suscripción de la Orden de Compra.</w:t>
            </w:r>
          </w:p>
        </w:tc>
      </w:tr>
      <w:tr w:rsidR="00215F6A" w:rsidRPr="008624F2" w:rsidTr="00900C23">
        <w:trPr>
          <w:trHeight w:val="397"/>
        </w:trPr>
        <w:tc>
          <w:tcPr>
            <w:tcW w:w="10008" w:type="dxa"/>
            <w:gridSpan w:val="2"/>
            <w:shd w:val="clear" w:color="auto" w:fill="D9D9D9" w:themeFill="background1" w:themeFillShade="D9"/>
            <w:vAlign w:val="center"/>
          </w:tcPr>
          <w:p w:rsidR="00215F6A" w:rsidRPr="008624F2" w:rsidRDefault="00215F6A" w:rsidP="00215F6A">
            <w:pPr>
              <w:pStyle w:val="Textoindependiente3"/>
              <w:numPr>
                <w:ilvl w:val="0"/>
                <w:numId w:val="4"/>
              </w:numPr>
              <w:rPr>
                <w:b/>
                <w:bCs/>
                <w:sz w:val="20"/>
              </w:rPr>
            </w:pPr>
            <w:r w:rsidRPr="008624F2">
              <w:rPr>
                <w:b/>
                <w:bCs/>
                <w:sz w:val="20"/>
              </w:rPr>
              <w:t>INCUMPLIMIENTO</w:t>
            </w:r>
            <w:r w:rsidR="0011456D" w:rsidRPr="008624F2">
              <w:rPr>
                <w:b/>
                <w:bCs/>
                <w:sz w:val="20"/>
              </w:rPr>
              <w:t>:</w:t>
            </w:r>
          </w:p>
        </w:tc>
      </w:tr>
      <w:tr w:rsidR="00215F6A" w:rsidRPr="008624F2" w:rsidTr="00900C23">
        <w:trPr>
          <w:trHeight w:val="1296"/>
        </w:trPr>
        <w:tc>
          <w:tcPr>
            <w:tcW w:w="10008" w:type="dxa"/>
            <w:gridSpan w:val="2"/>
            <w:shd w:val="clear" w:color="auto" w:fill="auto"/>
            <w:vAlign w:val="center"/>
          </w:tcPr>
          <w:p w:rsidR="00215F6A" w:rsidRPr="008624F2" w:rsidRDefault="00215F6A" w:rsidP="00215F6A">
            <w:pPr>
              <w:pStyle w:val="Textoindependiente3"/>
              <w:rPr>
                <w:bCs/>
                <w:iCs/>
                <w:sz w:val="20"/>
              </w:rPr>
            </w:pPr>
            <w:r w:rsidRPr="008624F2">
              <w:rPr>
                <w:bCs/>
                <w:iCs/>
                <w:sz w:val="20"/>
              </w:rPr>
              <w:t>En caso de incumplimiento en el plazo de entrega se dejará sin efecto la Orden de Compra y si el monto es mayor a Bs20.000</w:t>
            </w:r>
            <w:proofErr w:type="gramStart"/>
            <w:r w:rsidRPr="008624F2">
              <w:rPr>
                <w:bCs/>
                <w:iCs/>
                <w:sz w:val="20"/>
              </w:rPr>
              <w:t>,00</w:t>
            </w:r>
            <w:proofErr w:type="gramEnd"/>
            <w:r w:rsidRPr="008624F2">
              <w:rPr>
                <w:bCs/>
                <w:iCs/>
                <w:sz w:val="20"/>
              </w:rPr>
              <w:t xml:space="preserve"> se registrará el incumplimiento en el SICOES. </w:t>
            </w:r>
          </w:p>
          <w:p w:rsidR="00215F6A" w:rsidRPr="008624F2" w:rsidRDefault="00215F6A" w:rsidP="00215F6A">
            <w:pPr>
              <w:pStyle w:val="Textoindependiente3"/>
              <w:rPr>
                <w:bCs/>
                <w:iCs/>
                <w:sz w:val="20"/>
              </w:rPr>
            </w:pPr>
          </w:p>
          <w:p w:rsidR="00215F6A" w:rsidRPr="008624F2" w:rsidRDefault="00215F6A" w:rsidP="00215F6A">
            <w:pPr>
              <w:pStyle w:val="Textoindependiente3"/>
              <w:rPr>
                <w:b/>
                <w:bCs/>
                <w:sz w:val="20"/>
              </w:rPr>
            </w:pPr>
            <w:r w:rsidRPr="008624F2">
              <w:rPr>
                <w:bCs/>
                <w:iCs/>
                <w:sz w:val="20"/>
              </w:rPr>
              <w:t>Para tal efecto, una vez emitido el Informe de Disconformidad la Unidad Solicitante deberá emitir un Informe Técnico al Responsable Proceso de Contratación, el mismo que dejará sin efecto la Orden de Compra.</w:t>
            </w:r>
          </w:p>
        </w:tc>
      </w:tr>
      <w:tr w:rsidR="00215F6A" w:rsidRPr="008624F2" w:rsidTr="00900C23">
        <w:trPr>
          <w:trHeight w:val="397"/>
        </w:trPr>
        <w:tc>
          <w:tcPr>
            <w:tcW w:w="10008" w:type="dxa"/>
            <w:gridSpan w:val="2"/>
            <w:shd w:val="clear" w:color="auto" w:fill="D9D9D9" w:themeFill="background1" w:themeFillShade="D9"/>
            <w:vAlign w:val="center"/>
          </w:tcPr>
          <w:p w:rsidR="00215F6A" w:rsidRPr="008624F2" w:rsidRDefault="00215F6A" w:rsidP="00215F6A">
            <w:pPr>
              <w:pStyle w:val="Textoindependiente3"/>
              <w:numPr>
                <w:ilvl w:val="0"/>
                <w:numId w:val="4"/>
              </w:numPr>
              <w:rPr>
                <w:b/>
                <w:bCs/>
                <w:sz w:val="20"/>
              </w:rPr>
            </w:pPr>
            <w:r w:rsidRPr="008624F2">
              <w:rPr>
                <w:b/>
                <w:bCs/>
                <w:sz w:val="20"/>
              </w:rPr>
              <w:t>RESPONSABLE O COMISIÓN DE RECEPCIÓN</w:t>
            </w:r>
            <w:r w:rsidR="0011456D" w:rsidRPr="008624F2">
              <w:rPr>
                <w:b/>
                <w:bCs/>
                <w:sz w:val="20"/>
              </w:rPr>
              <w:t>:</w:t>
            </w:r>
          </w:p>
        </w:tc>
      </w:tr>
      <w:tr w:rsidR="00215F6A" w:rsidRPr="008624F2" w:rsidTr="00900C23">
        <w:trPr>
          <w:trHeight w:val="397"/>
        </w:trPr>
        <w:tc>
          <w:tcPr>
            <w:tcW w:w="10008" w:type="dxa"/>
            <w:gridSpan w:val="2"/>
            <w:shd w:val="clear" w:color="auto" w:fill="auto"/>
            <w:vAlign w:val="center"/>
          </w:tcPr>
          <w:p w:rsidR="00215F6A" w:rsidRPr="008624F2" w:rsidRDefault="00215F6A" w:rsidP="00215F6A">
            <w:pPr>
              <w:pStyle w:val="Textoindependiente3"/>
              <w:rPr>
                <w:bCs/>
                <w:sz w:val="20"/>
                <w:lang w:val="es-ES_tradnl"/>
              </w:rPr>
            </w:pPr>
            <w:r w:rsidRPr="008624F2">
              <w:rPr>
                <w:bCs/>
                <w:sz w:val="20"/>
                <w:lang w:val="es-ES_tradnl"/>
              </w:rPr>
              <w:t>El Responsable o Comisión de Recepción será designado por el Responsable del Proceso de Contratación</w:t>
            </w:r>
            <w:r w:rsidR="0011456D" w:rsidRPr="008624F2">
              <w:rPr>
                <w:bCs/>
                <w:sz w:val="20"/>
                <w:lang w:val="es-ES_tradnl"/>
              </w:rPr>
              <w:t xml:space="preserve"> Directa</w:t>
            </w:r>
            <w:r w:rsidRPr="008624F2">
              <w:rPr>
                <w:bCs/>
                <w:sz w:val="20"/>
                <w:lang w:val="es-ES_tradnl"/>
              </w:rPr>
              <w:t xml:space="preserve"> y se encargará de realizar la  verificación de la e</w:t>
            </w:r>
            <w:r w:rsidR="00813B3F" w:rsidRPr="008624F2">
              <w:rPr>
                <w:bCs/>
                <w:sz w:val="20"/>
                <w:lang w:val="es-ES_tradnl"/>
              </w:rPr>
              <w:t>ntrega de los bienes</w:t>
            </w:r>
            <w:r w:rsidRPr="008624F2">
              <w:rPr>
                <w:bCs/>
                <w:sz w:val="20"/>
                <w:lang w:val="es-ES_tradnl"/>
              </w:rPr>
              <w:t>, a cuyo efecto realizará las siguientes funciones:</w:t>
            </w:r>
          </w:p>
          <w:p w:rsidR="00215F6A" w:rsidRPr="008624F2" w:rsidRDefault="00215F6A" w:rsidP="00215F6A">
            <w:pPr>
              <w:pStyle w:val="Textoindependiente3"/>
              <w:rPr>
                <w:bCs/>
                <w:sz w:val="20"/>
                <w:lang w:val="es-ES_tradnl"/>
              </w:rPr>
            </w:pPr>
          </w:p>
          <w:p w:rsidR="00215F6A" w:rsidRPr="008624F2" w:rsidRDefault="00215F6A" w:rsidP="00215F6A">
            <w:pPr>
              <w:pStyle w:val="Textoindependiente3"/>
              <w:numPr>
                <w:ilvl w:val="0"/>
                <w:numId w:val="6"/>
              </w:numPr>
              <w:rPr>
                <w:bCs/>
                <w:sz w:val="20"/>
              </w:rPr>
            </w:pPr>
            <w:r w:rsidRPr="008624F2">
              <w:rPr>
                <w:bCs/>
                <w:sz w:val="20"/>
              </w:rPr>
              <w:t>Efectuar la recepción del bien o bienes y dar su conformidad verificando el cumplimiento de las especificaciones técnicas.</w:t>
            </w:r>
          </w:p>
          <w:p w:rsidR="00215F6A" w:rsidRPr="008624F2" w:rsidRDefault="00215F6A" w:rsidP="008855A0">
            <w:pPr>
              <w:pStyle w:val="Textoindependiente3"/>
              <w:numPr>
                <w:ilvl w:val="0"/>
                <w:numId w:val="6"/>
              </w:numPr>
              <w:rPr>
                <w:bCs/>
                <w:sz w:val="20"/>
              </w:rPr>
            </w:pPr>
            <w:r w:rsidRPr="008624F2">
              <w:rPr>
                <w:bCs/>
                <w:sz w:val="20"/>
              </w:rPr>
              <w:t>Emitir el informe de co</w:t>
            </w:r>
            <w:r w:rsidR="00481D8D" w:rsidRPr="008624F2">
              <w:rPr>
                <w:bCs/>
                <w:sz w:val="20"/>
              </w:rPr>
              <w:t>nformidad o</w:t>
            </w:r>
            <w:r w:rsidRPr="008624F2">
              <w:rPr>
                <w:bCs/>
                <w:sz w:val="20"/>
              </w:rPr>
              <w:t xml:space="preserve"> disconformidad, cuando corresponda.</w:t>
            </w:r>
          </w:p>
          <w:p w:rsidR="00215F6A" w:rsidRPr="008624F2" w:rsidRDefault="00215F6A" w:rsidP="00215F6A">
            <w:pPr>
              <w:pStyle w:val="Textoindependiente3"/>
              <w:rPr>
                <w:b/>
                <w:bCs/>
                <w:sz w:val="20"/>
              </w:rPr>
            </w:pPr>
          </w:p>
        </w:tc>
      </w:tr>
      <w:tr w:rsidR="00215F6A" w:rsidRPr="008624F2" w:rsidTr="00900C23">
        <w:trPr>
          <w:trHeight w:val="397"/>
        </w:trPr>
        <w:tc>
          <w:tcPr>
            <w:tcW w:w="10008" w:type="dxa"/>
            <w:gridSpan w:val="2"/>
            <w:shd w:val="clear" w:color="auto" w:fill="D9D9D9" w:themeFill="background1" w:themeFillShade="D9"/>
            <w:vAlign w:val="center"/>
          </w:tcPr>
          <w:p w:rsidR="00215F6A" w:rsidRPr="008624F2" w:rsidRDefault="00215F6A" w:rsidP="00215F6A">
            <w:pPr>
              <w:pStyle w:val="Textoindependiente3"/>
              <w:numPr>
                <w:ilvl w:val="0"/>
                <w:numId w:val="4"/>
              </w:numPr>
              <w:rPr>
                <w:b/>
                <w:bCs/>
                <w:sz w:val="20"/>
              </w:rPr>
            </w:pPr>
            <w:r w:rsidRPr="008624F2">
              <w:rPr>
                <w:b/>
                <w:bCs/>
                <w:sz w:val="20"/>
              </w:rPr>
              <w:t>FORMA DE PAGO</w:t>
            </w:r>
            <w:r w:rsidR="0011456D" w:rsidRPr="008624F2">
              <w:rPr>
                <w:b/>
                <w:bCs/>
                <w:sz w:val="20"/>
              </w:rPr>
              <w:t>:</w:t>
            </w:r>
          </w:p>
        </w:tc>
      </w:tr>
      <w:tr w:rsidR="00215F6A" w:rsidRPr="008624F2" w:rsidTr="00900C23">
        <w:trPr>
          <w:trHeight w:val="834"/>
        </w:trPr>
        <w:tc>
          <w:tcPr>
            <w:tcW w:w="10008" w:type="dxa"/>
            <w:gridSpan w:val="2"/>
            <w:vAlign w:val="center"/>
          </w:tcPr>
          <w:p w:rsidR="00215F6A" w:rsidRPr="008624F2" w:rsidRDefault="00215F6A" w:rsidP="00215F6A">
            <w:pPr>
              <w:pStyle w:val="Textoindependiente3"/>
              <w:ind w:left="28"/>
              <w:rPr>
                <w:iCs/>
                <w:sz w:val="20"/>
              </w:rPr>
            </w:pPr>
            <w:r w:rsidRPr="008624F2">
              <w:rPr>
                <w:sz w:val="20"/>
                <w:lang w:val="es-ES_tradnl"/>
              </w:rPr>
              <w:t xml:space="preserve">El pago se realizará de forma única vía SIGEP, </w:t>
            </w:r>
            <w:r w:rsidRPr="008624F2">
              <w:rPr>
                <w:iCs/>
                <w:sz w:val="20"/>
              </w:rPr>
              <w:t>previa presentación de Informe de Conformidad (emitido por el responsable o comisión de recepción), Nota de Ingreso (emitido por Almacenes para materiales o Bienes de consumo) y remisión de factura.</w:t>
            </w:r>
          </w:p>
        </w:tc>
      </w:tr>
    </w:tbl>
    <w:p w:rsidR="0055550D" w:rsidRDefault="0055550D" w:rsidP="00900C23">
      <w:pPr>
        <w:spacing w:before="14" w:line="200" w:lineRule="exact"/>
        <w:rPr>
          <w:rFonts w:ascii="Bookman Old Style" w:hAnsi="Bookman Old Style" w:cs="Arial"/>
          <w:sz w:val="22"/>
          <w:szCs w:val="22"/>
        </w:rPr>
      </w:pPr>
    </w:p>
    <w:sectPr w:rsidR="0055550D" w:rsidSect="0074672D">
      <w:headerReference w:type="default" r:id="rId8"/>
      <w:pgSz w:w="11907" w:h="16840" w:code="9"/>
      <w:pgMar w:top="2268" w:right="760" w:bottom="993"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40" w:rsidRDefault="00F04140" w:rsidP="00892432">
      <w:r>
        <w:separator/>
      </w:r>
    </w:p>
  </w:endnote>
  <w:endnote w:type="continuationSeparator" w:id="0">
    <w:p w:rsidR="00F04140" w:rsidRDefault="00F0414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40" w:rsidRDefault="00F04140" w:rsidP="00892432">
      <w:r>
        <w:separator/>
      </w:r>
    </w:p>
  </w:footnote>
  <w:footnote w:type="continuationSeparator" w:id="0">
    <w:p w:rsidR="00F04140" w:rsidRDefault="00F0414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6D" w:rsidRDefault="0011456D">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1601332</wp:posOffset>
          </wp:positionH>
          <wp:positionV relativeFrom="paragraph">
            <wp:posOffset>46796</wp:posOffset>
          </wp:positionV>
          <wp:extent cx="2930222" cy="816859"/>
          <wp:effectExtent l="0" t="0" r="381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0222" cy="8168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EE198D"/>
    <w:multiLevelType w:val="hybridMultilevel"/>
    <w:tmpl w:val="280A68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6FA6E73"/>
    <w:multiLevelType w:val="hybridMultilevel"/>
    <w:tmpl w:val="1CB82638"/>
    <w:lvl w:ilvl="0" w:tplc="400A0015">
      <w:start w:val="14"/>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D895F5C"/>
    <w:multiLevelType w:val="hybridMultilevel"/>
    <w:tmpl w:val="29421D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0B4729F"/>
    <w:multiLevelType w:val="hybridMultilevel"/>
    <w:tmpl w:val="31ECB4F4"/>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16">
    <w:nsid w:val="41354CA6"/>
    <w:multiLevelType w:val="hybridMultilevel"/>
    <w:tmpl w:val="6CB6211A"/>
    <w:lvl w:ilvl="0" w:tplc="D5CC861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4E675D4"/>
    <w:multiLevelType w:val="hybridMultilevel"/>
    <w:tmpl w:val="1FC0627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C064FD0"/>
    <w:multiLevelType w:val="hybridMultilevel"/>
    <w:tmpl w:val="1B6659F6"/>
    <w:lvl w:ilvl="0" w:tplc="400A0015">
      <w:start w:val="1"/>
      <w:numFmt w:val="upp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136345"/>
    <w:multiLevelType w:val="hybridMultilevel"/>
    <w:tmpl w:val="83EC825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2710015"/>
    <w:multiLevelType w:val="hybridMultilevel"/>
    <w:tmpl w:val="B6F0C24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7F518FD"/>
    <w:multiLevelType w:val="hybridMultilevel"/>
    <w:tmpl w:val="D32259F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ACA4DCC"/>
    <w:multiLevelType w:val="hybridMultilevel"/>
    <w:tmpl w:val="B17ED1CC"/>
    <w:lvl w:ilvl="0" w:tplc="75EAF3E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1F95AA0"/>
    <w:multiLevelType w:val="hybridMultilevel"/>
    <w:tmpl w:val="D00E47E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A256546"/>
    <w:multiLevelType w:val="hybridMultilevel"/>
    <w:tmpl w:val="DF2C5A1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A952ED2"/>
    <w:multiLevelType w:val="hybridMultilevel"/>
    <w:tmpl w:val="CB4CAEB2"/>
    <w:lvl w:ilvl="0" w:tplc="8278B314">
      <w:start w:val="1"/>
      <w:numFmt w:val="upperRoman"/>
      <w:lvlText w:val="%1."/>
      <w:lvlJc w:val="left"/>
      <w:pPr>
        <w:ind w:left="1080" w:hanging="720"/>
      </w:pPr>
      <w:rPr>
        <w:rFonts w:hint="default"/>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DF45E26"/>
    <w:multiLevelType w:val="hybridMultilevel"/>
    <w:tmpl w:val="4B264C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EEB42E2"/>
    <w:multiLevelType w:val="hybridMultilevel"/>
    <w:tmpl w:val="EC24A4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2"/>
  </w:num>
  <w:num w:numId="4">
    <w:abstractNumId w:val="9"/>
  </w:num>
  <w:num w:numId="5">
    <w:abstractNumId w:val="6"/>
  </w:num>
  <w:num w:numId="6">
    <w:abstractNumId w:val="2"/>
  </w:num>
  <w:num w:numId="7">
    <w:abstractNumId w:val="32"/>
  </w:num>
  <w:num w:numId="8">
    <w:abstractNumId w:val="8"/>
  </w:num>
  <w:num w:numId="9">
    <w:abstractNumId w:val="31"/>
  </w:num>
  <w:num w:numId="10">
    <w:abstractNumId w:val="1"/>
  </w:num>
  <w:num w:numId="11">
    <w:abstractNumId w:val="5"/>
  </w:num>
  <w:num w:numId="12">
    <w:abstractNumId w:val="33"/>
  </w:num>
  <w:num w:numId="13">
    <w:abstractNumId w:val="34"/>
  </w:num>
  <w:num w:numId="14">
    <w:abstractNumId w:val="27"/>
  </w:num>
  <w:num w:numId="15">
    <w:abstractNumId w:val="11"/>
  </w:num>
  <w:num w:numId="16">
    <w:abstractNumId w:val="23"/>
  </w:num>
  <w:num w:numId="17">
    <w:abstractNumId w:val="14"/>
  </w:num>
  <w:num w:numId="18">
    <w:abstractNumId w:val="10"/>
  </w:num>
  <w:num w:numId="19">
    <w:abstractNumId w:val="18"/>
  </w:num>
  <w:num w:numId="20">
    <w:abstractNumId w:val="0"/>
  </w:num>
  <w:num w:numId="21">
    <w:abstractNumId w:val="30"/>
  </w:num>
  <w:num w:numId="22">
    <w:abstractNumId w:val="20"/>
  </w:num>
  <w:num w:numId="23">
    <w:abstractNumId w:val="28"/>
  </w:num>
  <w:num w:numId="24">
    <w:abstractNumId w:val="16"/>
  </w:num>
  <w:num w:numId="25">
    <w:abstractNumId w:val="19"/>
  </w:num>
  <w:num w:numId="26">
    <w:abstractNumId w:val="12"/>
  </w:num>
  <w:num w:numId="27">
    <w:abstractNumId w:val="29"/>
  </w:num>
  <w:num w:numId="28">
    <w:abstractNumId w:val="7"/>
  </w:num>
  <w:num w:numId="29">
    <w:abstractNumId w:val="3"/>
  </w:num>
  <w:num w:numId="30">
    <w:abstractNumId w:val="17"/>
  </w:num>
  <w:num w:numId="31">
    <w:abstractNumId w:val="25"/>
  </w:num>
  <w:num w:numId="32">
    <w:abstractNumId w:val="36"/>
  </w:num>
  <w:num w:numId="33">
    <w:abstractNumId w:val="26"/>
  </w:num>
  <w:num w:numId="34">
    <w:abstractNumId w:val="15"/>
  </w:num>
  <w:num w:numId="35">
    <w:abstractNumId w:val="24"/>
  </w:num>
  <w:num w:numId="36">
    <w:abstractNumId w:val="2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50E8"/>
    <w:rsid w:val="00020CF1"/>
    <w:rsid w:val="00027937"/>
    <w:rsid w:val="00046DA8"/>
    <w:rsid w:val="00067297"/>
    <w:rsid w:val="000E6332"/>
    <w:rsid w:val="001054C6"/>
    <w:rsid w:val="0010585B"/>
    <w:rsid w:val="0011456D"/>
    <w:rsid w:val="00114CCF"/>
    <w:rsid w:val="00120A17"/>
    <w:rsid w:val="0012553E"/>
    <w:rsid w:val="00164941"/>
    <w:rsid w:val="00173997"/>
    <w:rsid w:val="001D018D"/>
    <w:rsid w:val="001D1686"/>
    <w:rsid w:val="001E495E"/>
    <w:rsid w:val="001F131C"/>
    <w:rsid w:val="00215F6A"/>
    <w:rsid w:val="00237EC3"/>
    <w:rsid w:val="0024140C"/>
    <w:rsid w:val="00241BC6"/>
    <w:rsid w:val="00261272"/>
    <w:rsid w:val="002B0DA4"/>
    <w:rsid w:val="002B6BA3"/>
    <w:rsid w:val="002E4D9A"/>
    <w:rsid w:val="002F239B"/>
    <w:rsid w:val="00307FA2"/>
    <w:rsid w:val="00346BB6"/>
    <w:rsid w:val="00363BB8"/>
    <w:rsid w:val="003A27C1"/>
    <w:rsid w:val="003C25D7"/>
    <w:rsid w:val="003D1612"/>
    <w:rsid w:val="003E28FE"/>
    <w:rsid w:val="00434F1A"/>
    <w:rsid w:val="00441B87"/>
    <w:rsid w:val="00443736"/>
    <w:rsid w:val="00481D8D"/>
    <w:rsid w:val="00485A13"/>
    <w:rsid w:val="004E4033"/>
    <w:rsid w:val="004E7B3C"/>
    <w:rsid w:val="004F7584"/>
    <w:rsid w:val="004F77D1"/>
    <w:rsid w:val="00501CC8"/>
    <w:rsid w:val="00513EAC"/>
    <w:rsid w:val="0051679A"/>
    <w:rsid w:val="0052510D"/>
    <w:rsid w:val="005304D7"/>
    <w:rsid w:val="00541FB6"/>
    <w:rsid w:val="0055550D"/>
    <w:rsid w:val="00557C0F"/>
    <w:rsid w:val="00570015"/>
    <w:rsid w:val="0057554E"/>
    <w:rsid w:val="00576999"/>
    <w:rsid w:val="0059587E"/>
    <w:rsid w:val="005F2232"/>
    <w:rsid w:val="00607B7E"/>
    <w:rsid w:val="00632F1D"/>
    <w:rsid w:val="006536E3"/>
    <w:rsid w:val="006611AC"/>
    <w:rsid w:val="00665D8D"/>
    <w:rsid w:val="006721AC"/>
    <w:rsid w:val="00676979"/>
    <w:rsid w:val="006C7D0D"/>
    <w:rsid w:val="006E67CC"/>
    <w:rsid w:val="0071234B"/>
    <w:rsid w:val="007353B7"/>
    <w:rsid w:val="0074672D"/>
    <w:rsid w:val="007477EF"/>
    <w:rsid w:val="00785068"/>
    <w:rsid w:val="007A7031"/>
    <w:rsid w:val="007B4E9B"/>
    <w:rsid w:val="007C47D3"/>
    <w:rsid w:val="00804886"/>
    <w:rsid w:val="0081387E"/>
    <w:rsid w:val="00813B3F"/>
    <w:rsid w:val="00815A4E"/>
    <w:rsid w:val="008624F2"/>
    <w:rsid w:val="008855A0"/>
    <w:rsid w:val="00892432"/>
    <w:rsid w:val="008A51E4"/>
    <w:rsid w:val="008A54EB"/>
    <w:rsid w:val="008B4234"/>
    <w:rsid w:val="008C2262"/>
    <w:rsid w:val="008C3F05"/>
    <w:rsid w:val="008D4E5B"/>
    <w:rsid w:val="008F2509"/>
    <w:rsid w:val="00900C23"/>
    <w:rsid w:val="00922EC5"/>
    <w:rsid w:val="00925D1E"/>
    <w:rsid w:val="00941601"/>
    <w:rsid w:val="00941DE7"/>
    <w:rsid w:val="00962591"/>
    <w:rsid w:val="00974E9D"/>
    <w:rsid w:val="00975C1F"/>
    <w:rsid w:val="00984041"/>
    <w:rsid w:val="009E028A"/>
    <w:rsid w:val="009E5433"/>
    <w:rsid w:val="00A003AB"/>
    <w:rsid w:val="00A11ED7"/>
    <w:rsid w:val="00A53822"/>
    <w:rsid w:val="00A71719"/>
    <w:rsid w:val="00A731A5"/>
    <w:rsid w:val="00A858F7"/>
    <w:rsid w:val="00AA047F"/>
    <w:rsid w:val="00AA4867"/>
    <w:rsid w:val="00AB72AA"/>
    <w:rsid w:val="00AF05E8"/>
    <w:rsid w:val="00B308F8"/>
    <w:rsid w:val="00B83BEE"/>
    <w:rsid w:val="00B93678"/>
    <w:rsid w:val="00BC23E8"/>
    <w:rsid w:val="00BD31FE"/>
    <w:rsid w:val="00BD4D7E"/>
    <w:rsid w:val="00C13DF9"/>
    <w:rsid w:val="00C25BC1"/>
    <w:rsid w:val="00C329F7"/>
    <w:rsid w:val="00C56E5E"/>
    <w:rsid w:val="00C762E9"/>
    <w:rsid w:val="00CA2651"/>
    <w:rsid w:val="00CA44E3"/>
    <w:rsid w:val="00CB7616"/>
    <w:rsid w:val="00CC1887"/>
    <w:rsid w:val="00CC644B"/>
    <w:rsid w:val="00D220A2"/>
    <w:rsid w:val="00D320D6"/>
    <w:rsid w:val="00D35351"/>
    <w:rsid w:val="00D575CF"/>
    <w:rsid w:val="00D77864"/>
    <w:rsid w:val="00DC6370"/>
    <w:rsid w:val="00DD6BFC"/>
    <w:rsid w:val="00DE76EA"/>
    <w:rsid w:val="00DF6B2D"/>
    <w:rsid w:val="00E3040B"/>
    <w:rsid w:val="00E52194"/>
    <w:rsid w:val="00E5661A"/>
    <w:rsid w:val="00E62499"/>
    <w:rsid w:val="00E866A5"/>
    <w:rsid w:val="00EC26AE"/>
    <w:rsid w:val="00EC5EB1"/>
    <w:rsid w:val="00EC6678"/>
    <w:rsid w:val="00ED26A3"/>
    <w:rsid w:val="00F04140"/>
    <w:rsid w:val="00F12F9F"/>
    <w:rsid w:val="00F311D6"/>
    <w:rsid w:val="00F60E3A"/>
    <w:rsid w:val="00F73B77"/>
    <w:rsid w:val="00FE27B8"/>
    <w:rsid w:val="00FF070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D4E5B"/>
    <w:pPr>
      <w:spacing w:after="120" w:line="480" w:lineRule="auto"/>
    </w:pPr>
  </w:style>
  <w:style w:type="character" w:customStyle="1" w:styleId="Textoindependiente2Car">
    <w:name w:val="Texto independiente 2 Car"/>
    <w:basedOn w:val="Fuentedeprrafopredeter"/>
    <w:link w:val="Textoindependiente2"/>
    <w:uiPriority w:val="99"/>
    <w:semiHidden/>
    <w:rsid w:val="008D4E5B"/>
  </w:style>
  <w:style w:type="character" w:styleId="Hipervnculo">
    <w:name w:val="Hyperlink"/>
    <w:basedOn w:val="Fuentedeprrafopredeter"/>
    <w:uiPriority w:val="99"/>
    <w:unhideWhenUsed/>
    <w:rsid w:val="00885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681">
      <w:bodyDiv w:val="1"/>
      <w:marLeft w:val="0"/>
      <w:marRight w:val="0"/>
      <w:marTop w:val="0"/>
      <w:marBottom w:val="0"/>
      <w:divBdr>
        <w:top w:val="none" w:sz="0" w:space="0" w:color="auto"/>
        <w:left w:val="none" w:sz="0" w:space="0" w:color="auto"/>
        <w:bottom w:val="none" w:sz="0" w:space="0" w:color="auto"/>
        <w:right w:val="none" w:sz="0" w:space="0" w:color="auto"/>
      </w:divBdr>
    </w:div>
    <w:div w:id="199282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E092-62F8-4BB2-8DD6-CC7356A5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Candy Giovana Alanoca Vicente</cp:lastModifiedBy>
  <cp:revision>6</cp:revision>
  <cp:lastPrinted>2021-03-18T18:32:00Z</cp:lastPrinted>
  <dcterms:created xsi:type="dcterms:W3CDTF">2021-03-18T23:24:00Z</dcterms:created>
  <dcterms:modified xsi:type="dcterms:W3CDTF">2021-03-19T00:33:00Z</dcterms:modified>
</cp:coreProperties>
</file>