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0D6" w:rsidRPr="00B92F5C" w:rsidRDefault="00D320D6" w:rsidP="00892432">
      <w:pPr>
        <w:spacing w:before="14" w:line="200" w:lineRule="exact"/>
        <w:ind w:left="426"/>
        <w:jc w:val="center"/>
        <w:rPr>
          <w:rFonts w:ascii="Bookman Old Style" w:hAnsi="Bookman Old Style" w:cs="Arial"/>
          <w:b/>
          <w:sz w:val="22"/>
          <w:szCs w:val="22"/>
          <w:lang w:val="es-BO"/>
        </w:rPr>
      </w:pPr>
      <w:r w:rsidRPr="00B92F5C">
        <w:rPr>
          <w:rFonts w:ascii="Bookman Old Style" w:hAnsi="Bookman Old Style" w:cs="Arial"/>
          <w:b/>
          <w:sz w:val="22"/>
          <w:szCs w:val="22"/>
          <w:lang w:val="es-BO"/>
        </w:rPr>
        <w:t xml:space="preserve">ESPECIFICACIONES TÉCNICAS </w:t>
      </w:r>
      <w:r w:rsidR="00892432" w:rsidRPr="00B92F5C">
        <w:rPr>
          <w:rFonts w:ascii="Bookman Old Style" w:hAnsi="Bookman Old Style" w:cs="Arial"/>
          <w:b/>
          <w:sz w:val="22"/>
          <w:szCs w:val="22"/>
          <w:lang w:val="es-BO"/>
        </w:rPr>
        <w:t xml:space="preserve">DE </w:t>
      </w:r>
      <w:r w:rsidR="002C7A5C" w:rsidRPr="00B92F5C">
        <w:rPr>
          <w:rFonts w:ascii="Bookman Old Style" w:hAnsi="Bookman Old Style" w:cs="Arial"/>
          <w:b/>
          <w:sz w:val="22"/>
          <w:szCs w:val="22"/>
          <w:lang w:val="es-BO"/>
        </w:rPr>
        <w:t>SERVICIO</w:t>
      </w:r>
    </w:p>
    <w:p w:rsidR="00EF0966" w:rsidRDefault="001A356A" w:rsidP="008038F4">
      <w:pPr>
        <w:spacing w:before="14" w:line="200" w:lineRule="exact"/>
        <w:ind w:left="426"/>
        <w:jc w:val="center"/>
        <w:rPr>
          <w:rFonts w:ascii="Bookman Old Style" w:hAnsi="Bookman Old Style" w:cs="Arial"/>
          <w:b/>
          <w:sz w:val="22"/>
          <w:szCs w:val="22"/>
          <w:lang w:val="es-BO"/>
        </w:rPr>
      </w:pPr>
      <w:r w:rsidRPr="00B92F5C">
        <w:rPr>
          <w:rFonts w:ascii="Bookman Old Style" w:hAnsi="Bookman Old Style" w:cs="Arial"/>
          <w:b/>
          <w:sz w:val="22"/>
          <w:szCs w:val="22"/>
          <w:lang w:val="es-BO"/>
        </w:rPr>
        <w:t>SERVICIO DE ALIMENTACIÓN Y CAFETERIA PERMANENTE PARA CONFERENCIAS DE PRENSA PARA LA SEGUNDA VUELTA</w:t>
      </w:r>
    </w:p>
    <w:p w:rsidR="00853581" w:rsidRPr="00B92F5C" w:rsidRDefault="00853581" w:rsidP="008038F4">
      <w:pPr>
        <w:spacing w:before="14" w:line="200" w:lineRule="exact"/>
        <w:ind w:left="426"/>
        <w:jc w:val="center"/>
        <w:rPr>
          <w:rFonts w:ascii="Bookman Old Style" w:hAnsi="Bookman Old Style" w:cs="Arial"/>
          <w:b/>
          <w:sz w:val="22"/>
          <w:szCs w:val="22"/>
          <w:lang w:val="es-BO"/>
        </w:rPr>
      </w:pPr>
    </w:p>
    <w:tbl>
      <w:tblPr>
        <w:tblW w:w="50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5"/>
        <w:gridCol w:w="9255"/>
      </w:tblGrid>
      <w:tr w:rsidR="00EF0966" w:rsidRPr="00FE46FC" w:rsidTr="006C6D43">
        <w:trPr>
          <w:cantSplit/>
          <w:trHeight w:val="397"/>
          <w:jc w:val="center"/>
        </w:trPr>
        <w:tc>
          <w:tcPr>
            <w:tcW w:w="5000" w:type="pct"/>
            <w:gridSpan w:val="2"/>
            <w:shd w:val="clear" w:color="auto" w:fill="767171"/>
            <w:vAlign w:val="center"/>
          </w:tcPr>
          <w:p w:rsidR="00EF0966" w:rsidRPr="00B92F5C" w:rsidRDefault="00EF0966" w:rsidP="00EF0966">
            <w:pPr>
              <w:pStyle w:val="Textoindependiente3"/>
              <w:numPr>
                <w:ilvl w:val="0"/>
                <w:numId w:val="13"/>
              </w:numPr>
              <w:rPr>
                <w:rFonts w:ascii="Bookman Old Style" w:hAnsi="Bookman Old Style"/>
                <w:b/>
                <w:bCs/>
                <w:i/>
                <w:iCs/>
                <w:color w:val="FFFFFF"/>
                <w:sz w:val="22"/>
                <w:szCs w:val="22"/>
              </w:rPr>
            </w:pPr>
            <w:r w:rsidRPr="00853581">
              <w:rPr>
                <w:rFonts w:ascii="Bookman Old Style" w:hAnsi="Bookman Old Style"/>
                <w:b/>
                <w:bCs/>
                <w:sz w:val="22"/>
                <w:szCs w:val="22"/>
              </w:rPr>
              <w:t>CARACTERÍSTICAS GENERALES DEL (LOS) SERVICIO(S)</w:t>
            </w:r>
          </w:p>
        </w:tc>
      </w:tr>
      <w:tr w:rsidR="00EF0966" w:rsidRPr="00B92F5C" w:rsidTr="006C6D43">
        <w:trPr>
          <w:cantSplit/>
          <w:trHeight w:val="451"/>
          <w:jc w:val="center"/>
        </w:trPr>
        <w:tc>
          <w:tcPr>
            <w:tcW w:w="5000" w:type="pct"/>
            <w:gridSpan w:val="2"/>
            <w:shd w:val="clear" w:color="auto" w:fill="D9D9D9" w:themeFill="background1" w:themeFillShade="D9"/>
            <w:vAlign w:val="center"/>
          </w:tcPr>
          <w:p w:rsidR="00EF0966" w:rsidRPr="00B92F5C" w:rsidRDefault="00EF0966" w:rsidP="002A5035">
            <w:pPr>
              <w:pStyle w:val="Textoindependiente3"/>
              <w:numPr>
                <w:ilvl w:val="0"/>
                <w:numId w:val="14"/>
              </w:numPr>
              <w:rPr>
                <w:rFonts w:ascii="Bookman Old Style" w:hAnsi="Bookman Old Style"/>
                <w:b/>
                <w:bCs/>
                <w:sz w:val="22"/>
                <w:szCs w:val="22"/>
              </w:rPr>
            </w:pPr>
            <w:r w:rsidRPr="00B92F5C">
              <w:rPr>
                <w:rFonts w:ascii="Bookman Old Style" w:hAnsi="Bookman Old Style"/>
                <w:b/>
                <w:bCs/>
                <w:sz w:val="22"/>
                <w:szCs w:val="22"/>
              </w:rPr>
              <w:t>REQUISITOS DEL SERVICIO</w:t>
            </w:r>
          </w:p>
        </w:tc>
      </w:tr>
      <w:tr w:rsidR="007E1ED5" w:rsidRPr="00B92F5C" w:rsidTr="006C6D43">
        <w:trPr>
          <w:cantSplit/>
          <w:trHeight w:val="373"/>
          <w:jc w:val="center"/>
        </w:trPr>
        <w:tc>
          <w:tcPr>
            <w:tcW w:w="414" w:type="pct"/>
            <w:shd w:val="clear" w:color="auto" w:fill="D9D9D9" w:themeFill="background1" w:themeFillShade="D9"/>
            <w:vAlign w:val="center"/>
          </w:tcPr>
          <w:p w:rsidR="007E1ED5" w:rsidRPr="00B92F5C" w:rsidRDefault="00853581" w:rsidP="00DD18F0">
            <w:pPr>
              <w:ind w:left="-60" w:right="-108"/>
              <w:contextualSpacing/>
              <w:jc w:val="center"/>
              <w:rPr>
                <w:rFonts w:ascii="Bookman Old Style" w:hAnsi="Bookman Old Style" w:cs="Arial"/>
                <w:b/>
                <w:sz w:val="22"/>
                <w:szCs w:val="22"/>
              </w:rPr>
            </w:pPr>
            <w:r w:rsidRPr="00B92F5C">
              <w:rPr>
                <w:rFonts w:ascii="Bookman Old Style" w:hAnsi="Bookman Old Style" w:cs="Arial"/>
                <w:b/>
                <w:iCs/>
                <w:sz w:val="22"/>
                <w:szCs w:val="22"/>
              </w:rPr>
              <w:t>ÍTEM</w:t>
            </w:r>
          </w:p>
        </w:tc>
        <w:tc>
          <w:tcPr>
            <w:tcW w:w="4586" w:type="pct"/>
            <w:shd w:val="clear" w:color="auto" w:fill="D9D9D9" w:themeFill="background1" w:themeFillShade="D9"/>
            <w:vAlign w:val="center"/>
          </w:tcPr>
          <w:p w:rsidR="007E1ED5" w:rsidRPr="00B92F5C" w:rsidRDefault="00853581" w:rsidP="00094BC7">
            <w:pPr>
              <w:ind w:left="-108" w:right="34"/>
              <w:contextualSpacing/>
              <w:jc w:val="center"/>
              <w:rPr>
                <w:rFonts w:ascii="Bookman Old Style" w:hAnsi="Bookman Old Style" w:cs="Arial"/>
                <w:b/>
                <w:sz w:val="22"/>
                <w:szCs w:val="22"/>
                <w:lang w:val="es-BO"/>
              </w:rPr>
            </w:pPr>
            <w:r w:rsidRPr="00B92F5C">
              <w:rPr>
                <w:rFonts w:ascii="Bookman Old Style" w:hAnsi="Bookman Old Style" w:cs="Arial"/>
                <w:b/>
                <w:iCs/>
                <w:sz w:val="22"/>
                <w:szCs w:val="22"/>
              </w:rPr>
              <w:t>CARACTERÍSTICAS TÉCNICAS</w:t>
            </w:r>
          </w:p>
        </w:tc>
      </w:tr>
      <w:tr w:rsidR="00912A66" w:rsidRPr="00FE46FC" w:rsidTr="006C6D43">
        <w:trPr>
          <w:cantSplit/>
          <w:trHeight w:val="571"/>
          <w:jc w:val="center"/>
        </w:trPr>
        <w:tc>
          <w:tcPr>
            <w:tcW w:w="414" w:type="pct"/>
            <w:vMerge w:val="restart"/>
            <w:shd w:val="clear" w:color="auto" w:fill="auto"/>
            <w:vAlign w:val="center"/>
          </w:tcPr>
          <w:p w:rsidR="00912A66" w:rsidRPr="00B92F5C" w:rsidRDefault="00912A66" w:rsidP="007E1ED5">
            <w:pPr>
              <w:pStyle w:val="Textoindependiente3"/>
              <w:jc w:val="center"/>
              <w:rPr>
                <w:rFonts w:ascii="Bookman Old Style" w:hAnsi="Bookman Old Style"/>
                <w:iCs/>
                <w:sz w:val="22"/>
                <w:szCs w:val="22"/>
              </w:rPr>
            </w:pPr>
            <w:r w:rsidRPr="00B92F5C">
              <w:rPr>
                <w:rFonts w:ascii="Bookman Old Style" w:hAnsi="Bookman Old Style"/>
                <w:iCs/>
                <w:sz w:val="22"/>
                <w:szCs w:val="22"/>
              </w:rPr>
              <w:t>1</w:t>
            </w:r>
          </w:p>
        </w:tc>
        <w:tc>
          <w:tcPr>
            <w:tcW w:w="4586" w:type="pct"/>
            <w:shd w:val="clear" w:color="auto" w:fill="auto"/>
            <w:vAlign w:val="center"/>
          </w:tcPr>
          <w:p w:rsidR="00912A66" w:rsidRPr="00B92F5C" w:rsidRDefault="00912A66" w:rsidP="008745C3">
            <w:pPr>
              <w:pStyle w:val="Textoindependiente3"/>
              <w:rPr>
                <w:rFonts w:ascii="Bookman Old Style" w:eastAsia="Calibri" w:hAnsi="Bookman Old Style"/>
                <w:b/>
                <w:color w:val="000000"/>
                <w:sz w:val="22"/>
                <w:szCs w:val="22"/>
              </w:rPr>
            </w:pPr>
          </w:p>
          <w:p w:rsidR="00912A66" w:rsidRPr="00B92F5C" w:rsidRDefault="00912A66" w:rsidP="00B92F5C">
            <w:pPr>
              <w:pStyle w:val="Textoindependiente3"/>
              <w:numPr>
                <w:ilvl w:val="0"/>
                <w:numId w:val="38"/>
              </w:numPr>
              <w:ind w:left="377" w:hanging="377"/>
              <w:rPr>
                <w:rFonts w:ascii="Bookman Old Style" w:eastAsia="Calibri" w:hAnsi="Bookman Old Style"/>
                <w:b/>
                <w:color w:val="000000"/>
                <w:sz w:val="22"/>
                <w:szCs w:val="22"/>
              </w:rPr>
            </w:pPr>
            <w:r>
              <w:rPr>
                <w:rFonts w:ascii="Bookman Old Style" w:eastAsia="Calibri" w:hAnsi="Bookman Old Style"/>
                <w:b/>
                <w:color w:val="000000"/>
                <w:sz w:val="22"/>
                <w:szCs w:val="22"/>
              </w:rPr>
              <w:t>SERVICIO DE ALIMENTACIÓN:</w:t>
            </w:r>
          </w:p>
          <w:p w:rsidR="00912A66" w:rsidRPr="00B92F5C" w:rsidRDefault="00912A66" w:rsidP="001A356A">
            <w:pPr>
              <w:pStyle w:val="Textoindependiente3"/>
              <w:rPr>
                <w:rFonts w:ascii="Bookman Old Style" w:eastAsia="Calibri" w:hAnsi="Bookman Old Style"/>
                <w:color w:val="000000"/>
                <w:sz w:val="22"/>
                <w:szCs w:val="22"/>
              </w:rPr>
            </w:pPr>
            <w:r w:rsidRPr="00B92F5C">
              <w:rPr>
                <w:rFonts w:ascii="Bookman Old Style" w:eastAsia="Calibri" w:hAnsi="Bookman Old Style"/>
                <w:b/>
                <w:color w:val="000000"/>
                <w:sz w:val="22"/>
                <w:szCs w:val="22"/>
              </w:rPr>
              <w:t xml:space="preserve">Cantidad: </w:t>
            </w:r>
            <w:r w:rsidRPr="00B92F5C">
              <w:rPr>
                <w:rFonts w:ascii="Bookman Old Style" w:eastAsia="Calibri" w:hAnsi="Bookman Old Style"/>
                <w:color w:val="000000"/>
                <w:sz w:val="22"/>
                <w:szCs w:val="22"/>
              </w:rPr>
              <w:t>200</w:t>
            </w:r>
            <w:r w:rsidR="004B0C54">
              <w:rPr>
                <w:rFonts w:ascii="Bookman Old Style" w:eastAsia="Calibri" w:hAnsi="Bookman Old Style"/>
                <w:color w:val="000000"/>
                <w:sz w:val="22"/>
                <w:szCs w:val="22"/>
              </w:rPr>
              <w:t xml:space="preserve"> </w:t>
            </w:r>
          </w:p>
          <w:p w:rsidR="00912A66" w:rsidRPr="00B92F5C" w:rsidRDefault="00912A66" w:rsidP="001A356A">
            <w:pPr>
              <w:pStyle w:val="Textoindependiente3"/>
              <w:rPr>
                <w:rFonts w:ascii="Bookman Old Style" w:eastAsia="Calibri" w:hAnsi="Bookman Old Style"/>
                <w:b/>
                <w:color w:val="000000"/>
                <w:sz w:val="22"/>
                <w:szCs w:val="22"/>
              </w:rPr>
            </w:pPr>
            <w:r w:rsidRPr="00B92F5C">
              <w:rPr>
                <w:rFonts w:ascii="Bookman Old Style" w:eastAsia="Calibri" w:hAnsi="Bookman Old Style"/>
                <w:b/>
                <w:color w:val="000000"/>
                <w:sz w:val="22"/>
                <w:szCs w:val="22"/>
              </w:rPr>
              <w:t>Precio</w:t>
            </w:r>
            <w:r>
              <w:rPr>
                <w:rFonts w:ascii="Bookman Old Style" w:eastAsia="Calibri" w:hAnsi="Bookman Old Style"/>
                <w:b/>
                <w:color w:val="000000"/>
                <w:sz w:val="22"/>
                <w:szCs w:val="22"/>
              </w:rPr>
              <w:t xml:space="preserve"> unitario referencial</w:t>
            </w:r>
            <w:r w:rsidRPr="00B92F5C">
              <w:rPr>
                <w:rFonts w:ascii="Bookman Old Style" w:eastAsia="Calibri" w:hAnsi="Bookman Old Style"/>
                <w:b/>
                <w:color w:val="000000"/>
                <w:sz w:val="22"/>
                <w:szCs w:val="22"/>
              </w:rPr>
              <w:t>:</w:t>
            </w:r>
            <w:r w:rsidRPr="00B92F5C">
              <w:rPr>
                <w:rFonts w:ascii="Bookman Old Style" w:eastAsia="Calibri" w:hAnsi="Bookman Old Style"/>
                <w:color w:val="000000"/>
                <w:sz w:val="22"/>
                <w:szCs w:val="22"/>
              </w:rPr>
              <w:t xml:space="preserve"> </w:t>
            </w:r>
            <w:r>
              <w:rPr>
                <w:rFonts w:ascii="Bookman Old Style" w:eastAsia="Calibri" w:hAnsi="Bookman Old Style"/>
                <w:color w:val="000000"/>
                <w:sz w:val="22"/>
                <w:szCs w:val="22"/>
              </w:rPr>
              <w:t xml:space="preserve">Bs </w:t>
            </w:r>
            <w:r w:rsidRPr="00B92F5C">
              <w:rPr>
                <w:rFonts w:ascii="Bookman Old Style" w:eastAsia="Calibri" w:hAnsi="Bookman Old Style"/>
                <w:color w:val="000000"/>
                <w:sz w:val="22"/>
                <w:szCs w:val="22"/>
              </w:rPr>
              <w:t>35</w:t>
            </w:r>
            <w:r>
              <w:rPr>
                <w:rFonts w:ascii="Bookman Old Style" w:eastAsia="Calibri" w:hAnsi="Bookman Old Style"/>
                <w:color w:val="000000"/>
                <w:sz w:val="22"/>
                <w:szCs w:val="22"/>
              </w:rPr>
              <w:t>,00</w:t>
            </w:r>
          </w:p>
          <w:p w:rsidR="00912A66" w:rsidRPr="00B92F5C" w:rsidRDefault="00912A66" w:rsidP="001A356A">
            <w:pPr>
              <w:pStyle w:val="Textoindependiente3"/>
              <w:rPr>
                <w:rFonts w:ascii="Bookman Old Style" w:eastAsia="Calibri" w:hAnsi="Bookman Old Style"/>
                <w:color w:val="000000"/>
                <w:sz w:val="22"/>
                <w:szCs w:val="22"/>
              </w:rPr>
            </w:pPr>
            <w:r>
              <w:rPr>
                <w:rFonts w:ascii="Bookman Old Style" w:eastAsia="Calibri" w:hAnsi="Bookman Old Style"/>
                <w:b/>
                <w:color w:val="000000"/>
                <w:sz w:val="22"/>
                <w:szCs w:val="22"/>
              </w:rPr>
              <w:t xml:space="preserve">Fecha: </w:t>
            </w:r>
            <w:r w:rsidRPr="00137401">
              <w:rPr>
                <w:rFonts w:ascii="Bookman Old Style" w:eastAsia="Calibri" w:hAnsi="Bookman Old Style"/>
                <w:color w:val="000000"/>
                <w:sz w:val="22"/>
                <w:szCs w:val="22"/>
              </w:rPr>
              <w:t>Los días</w:t>
            </w:r>
            <w:r>
              <w:rPr>
                <w:rFonts w:ascii="Bookman Old Style" w:eastAsia="Calibri" w:hAnsi="Bookman Old Style"/>
                <w:b/>
                <w:color w:val="000000"/>
                <w:sz w:val="22"/>
                <w:szCs w:val="22"/>
              </w:rPr>
              <w:t xml:space="preserve"> </w:t>
            </w:r>
            <w:r w:rsidRPr="00B92F5C">
              <w:rPr>
                <w:rFonts w:ascii="Bookman Old Style" w:eastAsia="Calibri" w:hAnsi="Bookman Old Style"/>
                <w:color w:val="000000"/>
                <w:sz w:val="22"/>
                <w:szCs w:val="22"/>
              </w:rPr>
              <w:t>11 y 12  de abril</w:t>
            </w:r>
            <w:r>
              <w:rPr>
                <w:rFonts w:ascii="Bookman Old Style" w:eastAsia="Calibri" w:hAnsi="Bookman Old Style"/>
                <w:color w:val="000000"/>
                <w:sz w:val="22"/>
                <w:szCs w:val="22"/>
              </w:rPr>
              <w:t xml:space="preserve"> del 2021</w:t>
            </w:r>
          </w:p>
          <w:p w:rsidR="004B0C54" w:rsidRPr="00FE46FC" w:rsidRDefault="004B0C54" w:rsidP="004B0C54">
            <w:pPr>
              <w:pStyle w:val="Textoindependiente3"/>
              <w:rPr>
                <w:rFonts w:ascii="Bookman Old Style" w:eastAsia="Calibri" w:hAnsi="Bookman Old Style"/>
                <w:iCs/>
                <w:color w:val="000000"/>
                <w:sz w:val="22"/>
                <w:szCs w:val="22"/>
                <w:lang w:val="es-BO"/>
              </w:rPr>
            </w:pPr>
          </w:p>
          <w:p w:rsidR="00912A66" w:rsidRPr="00853581" w:rsidRDefault="004B0C54" w:rsidP="004B0C54">
            <w:pPr>
              <w:pStyle w:val="Textoindependiente3"/>
              <w:numPr>
                <w:ilvl w:val="0"/>
                <w:numId w:val="39"/>
              </w:numPr>
              <w:rPr>
                <w:rFonts w:ascii="Bookman Old Style" w:eastAsia="Calibri" w:hAnsi="Bookman Old Style"/>
                <w:color w:val="000000"/>
                <w:sz w:val="22"/>
                <w:szCs w:val="22"/>
                <w:highlight w:val="yellow"/>
              </w:rPr>
            </w:pPr>
            <w:r w:rsidRPr="00FE46FC">
              <w:rPr>
                <w:rFonts w:ascii="Bookman Old Style" w:eastAsia="Calibri" w:hAnsi="Bookman Old Style"/>
                <w:iCs/>
                <w:color w:val="000000"/>
                <w:sz w:val="22"/>
                <w:szCs w:val="22"/>
                <w:lang w:val="es-BO"/>
              </w:rPr>
              <w:t xml:space="preserve">La empresa proponente deberá adjuntar en su propuesta dos opciones de refrigerio (describiendo una </w:t>
            </w:r>
            <w:proofErr w:type="spellStart"/>
            <w:r w:rsidRPr="00FE46FC">
              <w:rPr>
                <w:rFonts w:ascii="Bookman Old Style" w:eastAsia="Calibri" w:hAnsi="Bookman Old Style"/>
                <w:iCs/>
                <w:color w:val="000000"/>
                <w:sz w:val="22"/>
                <w:szCs w:val="22"/>
                <w:lang w:val="es-BO"/>
              </w:rPr>
              <w:t>opcion</w:t>
            </w:r>
            <w:proofErr w:type="spellEnd"/>
            <w:r w:rsidRPr="00FE46FC">
              <w:rPr>
                <w:rFonts w:ascii="Bookman Old Style" w:eastAsia="Calibri" w:hAnsi="Bookman Old Style"/>
                <w:iCs/>
                <w:color w:val="000000"/>
                <w:sz w:val="22"/>
                <w:szCs w:val="22"/>
                <w:lang w:val="es-BO"/>
              </w:rPr>
              <w:t xml:space="preserve"> dulce y la otra salada), Si no presentase las dos opciones de refrigerio no se tomara en cuenta la propuesta</w:t>
            </w:r>
          </w:p>
          <w:p w:rsidR="00912A66" w:rsidRPr="00B92F5C" w:rsidRDefault="00912A66" w:rsidP="004B0C54">
            <w:pPr>
              <w:pStyle w:val="Textoindependiente3"/>
              <w:numPr>
                <w:ilvl w:val="0"/>
                <w:numId w:val="39"/>
              </w:numPr>
              <w:rPr>
                <w:rFonts w:ascii="Bookman Old Style" w:eastAsia="Calibri" w:hAnsi="Bookman Old Style"/>
                <w:color w:val="000000"/>
                <w:sz w:val="22"/>
                <w:szCs w:val="22"/>
              </w:rPr>
            </w:pPr>
            <w:r w:rsidRPr="00B92F5C">
              <w:rPr>
                <w:rFonts w:ascii="Bookman Old Style" w:eastAsia="Calibri" w:hAnsi="Bookman Old Style"/>
                <w:color w:val="000000"/>
                <w:sz w:val="22"/>
                <w:szCs w:val="22"/>
              </w:rPr>
              <w:t xml:space="preserve">Atención, reparto y servicio (personal necesario con todas las medidas de bioseguridad). </w:t>
            </w:r>
          </w:p>
          <w:p w:rsidR="00912A66" w:rsidRPr="00853581" w:rsidRDefault="00912A66" w:rsidP="004B0C54">
            <w:pPr>
              <w:pStyle w:val="Textoindependiente3"/>
              <w:numPr>
                <w:ilvl w:val="0"/>
                <w:numId w:val="39"/>
              </w:numPr>
              <w:rPr>
                <w:rFonts w:ascii="Bookman Old Style" w:eastAsia="Calibri" w:hAnsi="Bookman Old Style"/>
                <w:color w:val="000000"/>
                <w:sz w:val="22"/>
                <w:szCs w:val="22"/>
              </w:rPr>
            </w:pPr>
            <w:r w:rsidRPr="00B92F5C">
              <w:rPr>
                <w:rFonts w:ascii="Bookman Old Style" w:eastAsia="Calibri" w:hAnsi="Bookman Old Style"/>
                <w:color w:val="000000"/>
                <w:sz w:val="22"/>
                <w:szCs w:val="22"/>
              </w:rPr>
              <w:t xml:space="preserve">Empacados en envases individuales y descartables (bolsas de papel </w:t>
            </w:r>
            <w:proofErr w:type="spellStart"/>
            <w:r w:rsidRPr="00B92F5C">
              <w:rPr>
                <w:rFonts w:ascii="Bookman Old Style" w:eastAsia="Calibri" w:hAnsi="Bookman Old Style"/>
                <w:color w:val="000000"/>
                <w:sz w:val="22"/>
                <w:szCs w:val="22"/>
              </w:rPr>
              <w:t>kraft</w:t>
            </w:r>
            <w:proofErr w:type="spellEnd"/>
            <w:r w:rsidRPr="00B92F5C">
              <w:rPr>
                <w:rFonts w:ascii="Bookman Old Style" w:eastAsia="Calibri" w:hAnsi="Bookman Old Style"/>
                <w:color w:val="000000"/>
                <w:sz w:val="22"/>
                <w:szCs w:val="22"/>
              </w:rPr>
              <w:t xml:space="preserve"> selladas con el refrigerio en empaque individual y bebida personal). </w:t>
            </w:r>
          </w:p>
        </w:tc>
      </w:tr>
      <w:tr w:rsidR="00912A66" w:rsidRPr="00B92F5C" w:rsidTr="006C6D43">
        <w:trPr>
          <w:cantSplit/>
          <w:trHeight w:val="5377"/>
          <w:jc w:val="center"/>
        </w:trPr>
        <w:tc>
          <w:tcPr>
            <w:tcW w:w="414" w:type="pct"/>
            <w:vMerge/>
            <w:shd w:val="clear" w:color="auto" w:fill="auto"/>
            <w:vAlign w:val="center"/>
          </w:tcPr>
          <w:p w:rsidR="00912A66" w:rsidRPr="00B92F5C" w:rsidRDefault="00912A66" w:rsidP="007E1ED5">
            <w:pPr>
              <w:pStyle w:val="Textoindependiente3"/>
              <w:jc w:val="center"/>
              <w:rPr>
                <w:rFonts w:ascii="Bookman Old Style" w:hAnsi="Bookman Old Style"/>
                <w:iCs/>
                <w:sz w:val="22"/>
                <w:szCs w:val="22"/>
              </w:rPr>
            </w:pPr>
          </w:p>
        </w:tc>
        <w:tc>
          <w:tcPr>
            <w:tcW w:w="4586" w:type="pct"/>
            <w:shd w:val="clear" w:color="auto" w:fill="auto"/>
            <w:vAlign w:val="center"/>
          </w:tcPr>
          <w:p w:rsidR="00912A66" w:rsidRPr="00B92F5C" w:rsidRDefault="00912A66" w:rsidP="00A808C0">
            <w:pPr>
              <w:pStyle w:val="Textoindependiente3"/>
              <w:rPr>
                <w:rFonts w:ascii="Bookman Old Style" w:eastAsia="Calibri" w:hAnsi="Bookman Old Style"/>
                <w:b/>
                <w:color w:val="000000"/>
                <w:sz w:val="22"/>
                <w:szCs w:val="22"/>
              </w:rPr>
            </w:pPr>
          </w:p>
          <w:p w:rsidR="00912A66" w:rsidRPr="00853581" w:rsidRDefault="00912A66" w:rsidP="00217B27">
            <w:pPr>
              <w:pStyle w:val="Textoindependiente3"/>
              <w:numPr>
                <w:ilvl w:val="0"/>
                <w:numId w:val="38"/>
              </w:numPr>
              <w:ind w:left="377" w:hanging="377"/>
              <w:rPr>
                <w:rFonts w:ascii="Bookman Old Style" w:eastAsia="Calibri" w:hAnsi="Bookman Old Style"/>
                <w:b/>
                <w:color w:val="000000"/>
                <w:sz w:val="22"/>
                <w:szCs w:val="22"/>
              </w:rPr>
            </w:pPr>
            <w:r w:rsidRPr="00853581">
              <w:rPr>
                <w:rFonts w:ascii="Bookman Old Style" w:eastAsia="Calibri" w:hAnsi="Bookman Old Style"/>
                <w:b/>
                <w:color w:val="000000"/>
                <w:sz w:val="22"/>
                <w:szCs w:val="22"/>
              </w:rPr>
              <w:t>Servicio de cafetería permanente</w:t>
            </w:r>
          </w:p>
          <w:p w:rsidR="00912A66" w:rsidRPr="00853581" w:rsidRDefault="00912A66" w:rsidP="004B0C54">
            <w:pPr>
              <w:pStyle w:val="Textoindependiente3"/>
              <w:rPr>
                <w:rFonts w:ascii="Bookman Old Style" w:eastAsia="Calibri" w:hAnsi="Bookman Old Style"/>
                <w:color w:val="000000"/>
                <w:sz w:val="22"/>
                <w:szCs w:val="22"/>
              </w:rPr>
            </w:pPr>
            <w:r w:rsidRPr="004B0C54">
              <w:rPr>
                <w:rFonts w:ascii="Bookman Old Style" w:eastAsia="Calibri" w:hAnsi="Bookman Old Style"/>
                <w:b/>
                <w:color w:val="000000"/>
                <w:sz w:val="22"/>
                <w:szCs w:val="22"/>
              </w:rPr>
              <w:t xml:space="preserve">Cantidad: </w:t>
            </w:r>
            <w:r w:rsidR="004B0C54">
              <w:rPr>
                <w:rFonts w:ascii="Bookman Old Style" w:eastAsia="Calibri" w:hAnsi="Bookman Old Style"/>
                <w:color w:val="000000"/>
                <w:sz w:val="22"/>
                <w:szCs w:val="22"/>
              </w:rPr>
              <w:t>15</w:t>
            </w:r>
          </w:p>
          <w:p w:rsidR="00912A66" w:rsidRPr="00853581" w:rsidRDefault="00912A66" w:rsidP="001A356A">
            <w:pPr>
              <w:pStyle w:val="Textoindependiente3"/>
              <w:rPr>
                <w:rFonts w:ascii="Bookman Old Style" w:eastAsia="Calibri" w:hAnsi="Bookman Old Style"/>
                <w:b/>
                <w:color w:val="000000"/>
                <w:sz w:val="22"/>
                <w:szCs w:val="22"/>
              </w:rPr>
            </w:pPr>
            <w:proofErr w:type="spellStart"/>
            <w:r w:rsidRPr="00853581">
              <w:rPr>
                <w:rFonts w:ascii="Bookman Old Style" w:eastAsia="Calibri" w:hAnsi="Bookman Old Style"/>
                <w:b/>
                <w:color w:val="000000"/>
                <w:sz w:val="22"/>
                <w:szCs w:val="22"/>
                <w:lang w:val="en-US"/>
              </w:rPr>
              <w:t>Precio</w:t>
            </w:r>
            <w:proofErr w:type="spellEnd"/>
            <w:r w:rsidRPr="00853581">
              <w:rPr>
                <w:rFonts w:ascii="Bookman Old Style" w:eastAsia="Calibri" w:hAnsi="Bookman Old Style"/>
                <w:b/>
                <w:color w:val="000000"/>
                <w:sz w:val="22"/>
                <w:szCs w:val="22"/>
                <w:lang w:val="en-US"/>
              </w:rPr>
              <w:t xml:space="preserve"> </w:t>
            </w:r>
            <w:proofErr w:type="spellStart"/>
            <w:r w:rsidRPr="00853581">
              <w:rPr>
                <w:rFonts w:ascii="Bookman Old Style" w:eastAsia="Calibri" w:hAnsi="Bookman Old Style"/>
                <w:b/>
                <w:color w:val="000000"/>
                <w:sz w:val="22"/>
                <w:szCs w:val="22"/>
                <w:lang w:val="en-US"/>
              </w:rPr>
              <w:t>unitario</w:t>
            </w:r>
            <w:proofErr w:type="spellEnd"/>
            <w:r w:rsidRPr="00853581">
              <w:rPr>
                <w:rFonts w:ascii="Bookman Old Style" w:eastAsia="Calibri" w:hAnsi="Bookman Old Style"/>
                <w:b/>
                <w:color w:val="000000"/>
                <w:sz w:val="22"/>
                <w:szCs w:val="22"/>
                <w:lang w:val="en-US"/>
              </w:rPr>
              <w:t xml:space="preserve"> </w:t>
            </w:r>
            <w:proofErr w:type="spellStart"/>
            <w:r w:rsidRPr="00853581">
              <w:rPr>
                <w:rFonts w:ascii="Bookman Old Style" w:eastAsia="Calibri" w:hAnsi="Bookman Old Style"/>
                <w:b/>
                <w:color w:val="000000"/>
                <w:sz w:val="22"/>
                <w:szCs w:val="22"/>
                <w:lang w:val="en-US"/>
              </w:rPr>
              <w:t>referencial</w:t>
            </w:r>
            <w:proofErr w:type="spellEnd"/>
            <w:r w:rsidRPr="00853581">
              <w:rPr>
                <w:rFonts w:ascii="Bookman Old Style" w:eastAsia="Calibri" w:hAnsi="Bookman Old Style"/>
                <w:b/>
                <w:color w:val="000000"/>
                <w:sz w:val="22"/>
                <w:szCs w:val="22"/>
                <w:lang w:val="en-US"/>
              </w:rPr>
              <w:t xml:space="preserve">: </w:t>
            </w:r>
            <w:proofErr w:type="spellStart"/>
            <w:r w:rsidRPr="00853581">
              <w:rPr>
                <w:rFonts w:ascii="Bookman Old Style" w:eastAsia="Calibri" w:hAnsi="Bookman Old Style"/>
                <w:color w:val="000000"/>
                <w:sz w:val="22"/>
                <w:szCs w:val="22"/>
                <w:lang w:val="en-US"/>
              </w:rPr>
              <w:t>Bs</w:t>
            </w:r>
            <w:proofErr w:type="spellEnd"/>
            <w:r w:rsidRPr="00853581">
              <w:rPr>
                <w:rFonts w:ascii="Bookman Old Style" w:eastAsia="Calibri" w:hAnsi="Bookman Old Style"/>
                <w:color w:val="000000"/>
                <w:sz w:val="22"/>
                <w:szCs w:val="22"/>
              </w:rPr>
              <w:t>45,00</w:t>
            </w:r>
          </w:p>
          <w:p w:rsidR="00912A66" w:rsidRPr="00853581" w:rsidRDefault="00912A66" w:rsidP="001A356A">
            <w:pPr>
              <w:pStyle w:val="Textoindependiente3"/>
              <w:rPr>
                <w:rFonts w:ascii="Bookman Old Style" w:eastAsia="Calibri" w:hAnsi="Bookman Old Style"/>
                <w:color w:val="000000"/>
                <w:sz w:val="22"/>
                <w:szCs w:val="22"/>
              </w:rPr>
            </w:pPr>
            <w:r w:rsidRPr="00853581">
              <w:rPr>
                <w:rFonts w:ascii="Bookman Old Style" w:eastAsia="Calibri" w:hAnsi="Bookman Old Style"/>
                <w:b/>
                <w:color w:val="000000"/>
                <w:sz w:val="22"/>
                <w:szCs w:val="22"/>
              </w:rPr>
              <w:t xml:space="preserve">Fecha: </w:t>
            </w:r>
            <w:r w:rsidRPr="00853581">
              <w:rPr>
                <w:rFonts w:ascii="Bookman Old Style" w:eastAsia="Calibri" w:hAnsi="Bookman Old Style"/>
                <w:color w:val="000000"/>
                <w:sz w:val="22"/>
                <w:szCs w:val="22"/>
              </w:rPr>
              <w:t>El día</w:t>
            </w:r>
            <w:r w:rsidRPr="00853581">
              <w:rPr>
                <w:rFonts w:ascii="Bookman Old Style" w:eastAsia="Calibri" w:hAnsi="Bookman Old Style"/>
                <w:b/>
                <w:color w:val="000000"/>
                <w:sz w:val="22"/>
                <w:szCs w:val="22"/>
              </w:rPr>
              <w:t xml:space="preserve"> </w:t>
            </w:r>
            <w:r w:rsidRPr="00853581">
              <w:rPr>
                <w:rFonts w:ascii="Bookman Old Style" w:eastAsia="Calibri" w:hAnsi="Bookman Old Style"/>
                <w:color w:val="000000"/>
                <w:sz w:val="22"/>
                <w:szCs w:val="22"/>
              </w:rPr>
              <w:t>11 de abril del 2021</w:t>
            </w:r>
          </w:p>
          <w:p w:rsidR="00912A66" w:rsidRPr="00853581" w:rsidRDefault="00912A66" w:rsidP="00853581">
            <w:pPr>
              <w:pStyle w:val="Textoindependiente3"/>
              <w:rPr>
                <w:rFonts w:ascii="Bookman Old Style" w:eastAsia="Calibri" w:hAnsi="Bookman Old Style"/>
                <w:b/>
                <w:color w:val="000000"/>
                <w:sz w:val="22"/>
                <w:szCs w:val="22"/>
              </w:rPr>
            </w:pPr>
            <w:r w:rsidRPr="006C6D43">
              <w:rPr>
                <w:rFonts w:ascii="Bookman Old Style" w:eastAsia="Calibri" w:hAnsi="Bookman Old Style"/>
                <w:b/>
                <w:color w:val="000000"/>
                <w:sz w:val="22"/>
                <w:szCs w:val="22"/>
              </w:rPr>
              <w:t>El servicio deberá incluir:</w:t>
            </w:r>
            <w:r w:rsidRPr="00853581">
              <w:rPr>
                <w:rFonts w:ascii="Bookman Old Style" w:eastAsia="Calibri" w:hAnsi="Bookman Old Style"/>
                <w:b/>
                <w:color w:val="000000"/>
                <w:sz w:val="22"/>
                <w:szCs w:val="22"/>
              </w:rPr>
              <w:t xml:space="preserve"> </w:t>
            </w:r>
          </w:p>
          <w:p w:rsidR="00912A66" w:rsidRPr="00B92F5C" w:rsidRDefault="00912A66" w:rsidP="001A356A">
            <w:pPr>
              <w:pStyle w:val="Textoindependiente3"/>
              <w:numPr>
                <w:ilvl w:val="0"/>
                <w:numId w:val="33"/>
              </w:numPr>
              <w:rPr>
                <w:rFonts w:ascii="Bookman Old Style" w:eastAsia="Calibri" w:hAnsi="Bookman Old Style"/>
                <w:color w:val="000000"/>
                <w:sz w:val="22"/>
                <w:szCs w:val="22"/>
              </w:rPr>
            </w:pPr>
            <w:r w:rsidRPr="00B92F5C">
              <w:rPr>
                <w:rFonts w:ascii="Bookman Old Style" w:eastAsia="Calibri" w:hAnsi="Bookman Old Style"/>
                <w:color w:val="000000"/>
                <w:sz w:val="22"/>
                <w:szCs w:val="22"/>
              </w:rPr>
              <w:t xml:space="preserve">Utensilios necesarios para la atención (calentadores de agua, sifones de agua, mantelería adecuada para desinfección y limpieza continua). </w:t>
            </w:r>
          </w:p>
          <w:p w:rsidR="00912A66" w:rsidRPr="00B92F5C" w:rsidRDefault="00912A66" w:rsidP="001A356A">
            <w:pPr>
              <w:pStyle w:val="Textoindependiente3"/>
              <w:numPr>
                <w:ilvl w:val="0"/>
                <w:numId w:val="33"/>
              </w:numPr>
              <w:rPr>
                <w:rFonts w:ascii="Bookman Old Style" w:eastAsia="Calibri" w:hAnsi="Bookman Old Style"/>
                <w:color w:val="000000"/>
                <w:sz w:val="22"/>
                <w:szCs w:val="22"/>
              </w:rPr>
            </w:pPr>
            <w:r w:rsidRPr="00B92F5C">
              <w:rPr>
                <w:rFonts w:ascii="Bookman Old Style" w:eastAsia="Calibri" w:hAnsi="Bookman Old Style"/>
                <w:color w:val="000000"/>
                <w:sz w:val="22"/>
                <w:szCs w:val="22"/>
              </w:rPr>
              <w:t xml:space="preserve">Vasos térmicos y cucharillas descartables. </w:t>
            </w:r>
          </w:p>
          <w:p w:rsidR="00912A66" w:rsidRPr="00B92F5C" w:rsidRDefault="00912A66" w:rsidP="001A356A">
            <w:pPr>
              <w:pStyle w:val="Textoindependiente3"/>
              <w:numPr>
                <w:ilvl w:val="0"/>
                <w:numId w:val="33"/>
              </w:numPr>
              <w:rPr>
                <w:rFonts w:ascii="Bookman Old Style" w:eastAsia="Calibri" w:hAnsi="Bookman Old Style"/>
                <w:color w:val="000000"/>
                <w:sz w:val="22"/>
                <w:szCs w:val="22"/>
              </w:rPr>
            </w:pPr>
            <w:r w:rsidRPr="00B92F5C">
              <w:rPr>
                <w:rFonts w:ascii="Bookman Old Style" w:eastAsia="Calibri" w:hAnsi="Bookman Old Style"/>
                <w:color w:val="000000"/>
                <w:sz w:val="22"/>
                <w:szCs w:val="22"/>
              </w:rPr>
              <w:t xml:space="preserve">Personal de atención debidamente equipado con todos los utensilios de bioseguridad. </w:t>
            </w:r>
          </w:p>
          <w:p w:rsidR="00912A66" w:rsidRPr="00B92F5C" w:rsidRDefault="00912A66" w:rsidP="001A356A">
            <w:pPr>
              <w:pStyle w:val="Textoindependiente3"/>
              <w:numPr>
                <w:ilvl w:val="0"/>
                <w:numId w:val="33"/>
              </w:numPr>
              <w:rPr>
                <w:rFonts w:ascii="Bookman Old Style" w:eastAsia="Calibri" w:hAnsi="Bookman Old Style"/>
                <w:color w:val="000000"/>
                <w:sz w:val="22"/>
                <w:szCs w:val="22"/>
              </w:rPr>
            </w:pPr>
            <w:r w:rsidRPr="00B92F5C">
              <w:rPr>
                <w:rFonts w:ascii="Bookman Old Style" w:eastAsia="Calibri" w:hAnsi="Bookman Old Style"/>
                <w:color w:val="000000"/>
                <w:sz w:val="22"/>
                <w:szCs w:val="22"/>
              </w:rPr>
              <w:t xml:space="preserve">Dispensadores de alcohol en gel y atomizadores de amonio cuaternario de 5ª generación para uso de desinfección cada 15 minutos. </w:t>
            </w:r>
          </w:p>
          <w:p w:rsidR="00912A66" w:rsidRPr="00B92F5C" w:rsidRDefault="00912A66" w:rsidP="001A356A">
            <w:pPr>
              <w:pStyle w:val="Textoindependiente3"/>
              <w:numPr>
                <w:ilvl w:val="0"/>
                <w:numId w:val="33"/>
              </w:numPr>
              <w:rPr>
                <w:rFonts w:ascii="Bookman Old Style" w:eastAsia="Calibri" w:hAnsi="Bookman Old Style"/>
                <w:color w:val="000000"/>
                <w:sz w:val="22"/>
                <w:szCs w:val="22"/>
              </w:rPr>
            </w:pPr>
            <w:r w:rsidRPr="00B92F5C">
              <w:rPr>
                <w:rFonts w:ascii="Bookman Old Style" w:eastAsia="Calibri" w:hAnsi="Bookman Old Style"/>
                <w:color w:val="000000"/>
                <w:sz w:val="22"/>
                <w:szCs w:val="22"/>
              </w:rPr>
              <w:t xml:space="preserve">Atención y reposición de productos. </w:t>
            </w:r>
          </w:p>
          <w:p w:rsidR="00912A66" w:rsidRPr="00B92F5C" w:rsidRDefault="00912A66" w:rsidP="001A356A">
            <w:pPr>
              <w:pStyle w:val="Textoindependiente3"/>
              <w:numPr>
                <w:ilvl w:val="0"/>
                <w:numId w:val="33"/>
              </w:numPr>
              <w:rPr>
                <w:rFonts w:ascii="Bookman Old Style" w:eastAsia="Calibri" w:hAnsi="Bookman Old Style"/>
                <w:color w:val="000000"/>
                <w:sz w:val="22"/>
                <w:szCs w:val="22"/>
              </w:rPr>
            </w:pPr>
            <w:r w:rsidRPr="00B92F5C">
              <w:rPr>
                <w:rFonts w:ascii="Bookman Old Style" w:eastAsia="Calibri" w:hAnsi="Bookman Old Style"/>
                <w:color w:val="000000"/>
                <w:sz w:val="22"/>
                <w:szCs w:val="22"/>
              </w:rPr>
              <w:t xml:space="preserve">Bebidas calientes: </w:t>
            </w:r>
          </w:p>
          <w:p w:rsidR="00912A66" w:rsidRPr="00B92F5C" w:rsidRDefault="00912A66" w:rsidP="001A356A">
            <w:pPr>
              <w:pStyle w:val="Textoindependiente3"/>
              <w:numPr>
                <w:ilvl w:val="2"/>
                <w:numId w:val="33"/>
              </w:numPr>
              <w:rPr>
                <w:rFonts w:ascii="Bookman Old Style" w:eastAsia="Calibri" w:hAnsi="Bookman Old Style"/>
                <w:color w:val="000000"/>
                <w:sz w:val="22"/>
                <w:szCs w:val="22"/>
              </w:rPr>
            </w:pPr>
            <w:r w:rsidRPr="00B92F5C">
              <w:rPr>
                <w:rFonts w:ascii="Bookman Old Style" w:eastAsia="Calibri" w:hAnsi="Bookman Old Style"/>
                <w:color w:val="000000"/>
                <w:sz w:val="22"/>
                <w:szCs w:val="22"/>
              </w:rPr>
              <w:t xml:space="preserve">Café (Sobres personales). </w:t>
            </w:r>
          </w:p>
          <w:p w:rsidR="00912A66" w:rsidRPr="00B92F5C" w:rsidRDefault="00912A66" w:rsidP="001A356A">
            <w:pPr>
              <w:pStyle w:val="Textoindependiente3"/>
              <w:numPr>
                <w:ilvl w:val="2"/>
                <w:numId w:val="33"/>
              </w:numPr>
              <w:rPr>
                <w:rFonts w:ascii="Bookman Old Style" w:eastAsia="Calibri" w:hAnsi="Bookman Old Style"/>
                <w:color w:val="000000"/>
                <w:sz w:val="22"/>
                <w:szCs w:val="22"/>
              </w:rPr>
            </w:pPr>
            <w:r w:rsidRPr="00B92F5C">
              <w:rPr>
                <w:rFonts w:ascii="Bookman Old Style" w:eastAsia="Calibri" w:hAnsi="Bookman Old Style"/>
                <w:color w:val="000000"/>
                <w:sz w:val="22"/>
                <w:szCs w:val="22"/>
              </w:rPr>
              <w:t xml:space="preserve">Té (sobres personales). </w:t>
            </w:r>
          </w:p>
          <w:p w:rsidR="00912A66" w:rsidRPr="00B92F5C" w:rsidRDefault="00912A66" w:rsidP="001A356A">
            <w:pPr>
              <w:pStyle w:val="Textoindependiente3"/>
              <w:numPr>
                <w:ilvl w:val="2"/>
                <w:numId w:val="33"/>
              </w:numPr>
              <w:rPr>
                <w:rFonts w:ascii="Bookman Old Style" w:eastAsia="Calibri" w:hAnsi="Bookman Old Style"/>
                <w:color w:val="000000"/>
                <w:sz w:val="22"/>
                <w:szCs w:val="22"/>
              </w:rPr>
            </w:pPr>
            <w:r w:rsidRPr="00B92F5C">
              <w:rPr>
                <w:rFonts w:ascii="Bookman Old Style" w:eastAsia="Calibri" w:hAnsi="Bookman Old Style"/>
                <w:color w:val="000000"/>
                <w:sz w:val="22"/>
                <w:szCs w:val="22"/>
              </w:rPr>
              <w:t xml:space="preserve">Mate (Sobres personales). </w:t>
            </w:r>
          </w:p>
          <w:p w:rsidR="00912A66" w:rsidRPr="00B92F5C" w:rsidRDefault="00912A66" w:rsidP="001A356A">
            <w:pPr>
              <w:pStyle w:val="Textoindependiente3"/>
              <w:numPr>
                <w:ilvl w:val="2"/>
                <w:numId w:val="33"/>
              </w:numPr>
              <w:rPr>
                <w:rFonts w:ascii="Bookman Old Style" w:eastAsia="Calibri" w:hAnsi="Bookman Old Style"/>
                <w:color w:val="000000"/>
                <w:sz w:val="22"/>
                <w:szCs w:val="22"/>
              </w:rPr>
            </w:pPr>
            <w:r w:rsidRPr="00B92F5C">
              <w:rPr>
                <w:rFonts w:ascii="Bookman Old Style" w:eastAsia="Calibri" w:hAnsi="Bookman Old Style"/>
                <w:color w:val="000000"/>
                <w:sz w:val="22"/>
                <w:szCs w:val="22"/>
              </w:rPr>
              <w:t xml:space="preserve">Bebidas frías </w:t>
            </w:r>
          </w:p>
          <w:p w:rsidR="00912A66" w:rsidRPr="00B92F5C" w:rsidRDefault="00912A66" w:rsidP="001A356A">
            <w:pPr>
              <w:pStyle w:val="Textoindependiente3"/>
              <w:numPr>
                <w:ilvl w:val="2"/>
                <w:numId w:val="33"/>
              </w:numPr>
              <w:rPr>
                <w:rFonts w:ascii="Bookman Old Style" w:eastAsia="Calibri" w:hAnsi="Bookman Old Style"/>
                <w:color w:val="000000"/>
                <w:sz w:val="22"/>
                <w:szCs w:val="22"/>
              </w:rPr>
            </w:pPr>
            <w:r w:rsidRPr="00B92F5C">
              <w:rPr>
                <w:rFonts w:ascii="Bookman Old Style" w:eastAsia="Calibri" w:hAnsi="Bookman Old Style"/>
                <w:color w:val="000000"/>
                <w:sz w:val="22"/>
                <w:szCs w:val="22"/>
              </w:rPr>
              <w:t xml:space="preserve">Agua en sifones. </w:t>
            </w:r>
          </w:p>
          <w:p w:rsidR="00912A66" w:rsidRPr="00B92F5C" w:rsidRDefault="00912A66" w:rsidP="001A356A">
            <w:pPr>
              <w:pStyle w:val="Textoindependiente3"/>
              <w:numPr>
                <w:ilvl w:val="0"/>
                <w:numId w:val="33"/>
              </w:numPr>
              <w:rPr>
                <w:rFonts w:ascii="Bookman Old Style" w:eastAsia="Calibri" w:hAnsi="Bookman Old Style"/>
                <w:color w:val="000000"/>
                <w:sz w:val="22"/>
                <w:szCs w:val="22"/>
              </w:rPr>
            </w:pPr>
            <w:r>
              <w:rPr>
                <w:rFonts w:ascii="Bookman Old Style" w:eastAsia="Calibri" w:hAnsi="Bookman Old Style"/>
                <w:color w:val="000000"/>
                <w:sz w:val="22"/>
                <w:szCs w:val="22"/>
              </w:rPr>
              <w:t>Acompañamientos:</w:t>
            </w:r>
            <w:r w:rsidRPr="00B92F5C">
              <w:rPr>
                <w:rFonts w:ascii="Bookman Old Style" w:eastAsia="Calibri" w:hAnsi="Bookman Old Style"/>
                <w:color w:val="000000"/>
                <w:sz w:val="22"/>
                <w:szCs w:val="22"/>
              </w:rPr>
              <w:t xml:space="preserve"> </w:t>
            </w:r>
          </w:p>
          <w:p w:rsidR="00912A66" w:rsidRPr="00B92F5C" w:rsidRDefault="00912A66" w:rsidP="001A356A">
            <w:pPr>
              <w:pStyle w:val="Textoindependiente3"/>
              <w:numPr>
                <w:ilvl w:val="2"/>
                <w:numId w:val="33"/>
              </w:numPr>
              <w:rPr>
                <w:rFonts w:ascii="Bookman Old Style" w:eastAsia="Calibri" w:hAnsi="Bookman Old Style"/>
                <w:color w:val="000000"/>
                <w:sz w:val="22"/>
                <w:szCs w:val="22"/>
              </w:rPr>
            </w:pPr>
            <w:proofErr w:type="spellStart"/>
            <w:r w:rsidRPr="00B92F5C">
              <w:rPr>
                <w:rFonts w:ascii="Bookman Old Style" w:eastAsia="Calibri" w:hAnsi="Bookman Old Style"/>
                <w:color w:val="000000"/>
                <w:sz w:val="22"/>
                <w:szCs w:val="22"/>
              </w:rPr>
              <w:t>Mix</w:t>
            </w:r>
            <w:proofErr w:type="spellEnd"/>
            <w:r w:rsidRPr="00B92F5C">
              <w:rPr>
                <w:rFonts w:ascii="Bookman Old Style" w:eastAsia="Calibri" w:hAnsi="Bookman Old Style"/>
                <w:color w:val="000000"/>
                <w:sz w:val="22"/>
                <w:szCs w:val="22"/>
              </w:rPr>
              <w:t xml:space="preserve"> de galletas en empaque individual para cada comensal. </w:t>
            </w:r>
          </w:p>
          <w:p w:rsidR="00912A66" w:rsidRPr="00B92F5C" w:rsidRDefault="00912A66" w:rsidP="001A356A">
            <w:pPr>
              <w:pStyle w:val="Textoindependiente3"/>
              <w:numPr>
                <w:ilvl w:val="2"/>
                <w:numId w:val="33"/>
              </w:numPr>
              <w:rPr>
                <w:rFonts w:ascii="Bookman Old Style" w:eastAsia="Calibri" w:hAnsi="Bookman Old Style"/>
                <w:color w:val="000000"/>
                <w:sz w:val="22"/>
                <w:szCs w:val="22"/>
              </w:rPr>
            </w:pPr>
            <w:r w:rsidRPr="00B92F5C">
              <w:rPr>
                <w:rFonts w:ascii="Bookman Old Style" w:eastAsia="Calibri" w:hAnsi="Bookman Old Style"/>
                <w:color w:val="000000"/>
                <w:sz w:val="22"/>
                <w:szCs w:val="22"/>
              </w:rPr>
              <w:t xml:space="preserve">Dulces. </w:t>
            </w:r>
          </w:p>
          <w:p w:rsidR="00912A66" w:rsidRPr="00853581" w:rsidRDefault="00912A66" w:rsidP="001A356A">
            <w:pPr>
              <w:pStyle w:val="Textoindependiente3"/>
              <w:numPr>
                <w:ilvl w:val="2"/>
                <w:numId w:val="33"/>
              </w:numPr>
              <w:rPr>
                <w:rFonts w:ascii="Bookman Old Style" w:eastAsia="Calibri" w:hAnsi="Bookman Old Style"/>
                <w:color w:val="000000"/>
                <w:sz w:val="22"/>
                <w:szCs w:val="22"/>
              </w:rPr>
            </w:pPr>
            <w:r w:rsidRPr="00B92F5C">
              <w:rPr>
                <w:rFonts w:ascii="Bookman Old Style" w:eastAsia="Calibri" w:hAnsi="Bookman Old Style"/>
                <w:color w:val="000000"/>
                <w:sz w:val="22"/>
                <w:szCs w:val="22"/>
              </w:rPr>
              <w:t xml:space="preserve">Azúcar individual. </w:t>
            </w:r>
          </w:p>
        </w:tc>
      </w:tr>
      <w:tr w:rsidR="00EF0966" w:rsidRPr="00B92F5C" w:rsidTr="006C6D43">
        <w:trPr>
          <w:cantSplit/>
          <w:trHeight w:val="560"/>
          <w:jc w:val="center"/>
        </w:trPr>
        <w:tc>
          <w:tcPr>
            <w:tcW w:w="5000" w:type="pct"/>
            <w:gridSpan w:val="2"/>
            <w:tcBorders>
              <w:bottom w:val="single" w:sz="4" w:space="0" w:color="auto"/>
            </w:tcBorders>
            <w:shd w:val="clear" w:color="auto" w:fill="D9D9D9" w:themeFill="background1" w:themeFillShade="D9"/>
            <w:vAlign w:val="center"/>
          </w:tcPr>
          <w:p w:rsidR="00EF0966" w:rsidRPr="00B92F5C" w:rsidRDefault="00EF0966" w:rsidP="00237F1E">
            <w:pPr>
              <w:pStyle w:val="Textoindependiente3"/>
              <w:numPr>
                <w:ilvl w:val="0"/>
                <w:numId w:val="14"/>
              </w:numPr>
              <w:rPr>
                <w:rFonts w:ascii="Bookman Old Style" w:hAnsi="Bookman Old Style"/>
                <w:b/>
                <w:bCs/>
                <w:sz w:val="22"/>
                <w:szCs w:val="22"/>
              </w:rPr>
            </w:pPr>
            <w:r w:rsidRPr="00B92F5C">
              <w:rPr>
                <w:rFonts w:ascii="Bookman Old Style" w:hAnsi="Bookman Old Style"/>
                <w:b/>
                <w:bCs/>
                <w:sz w:val="22"/>
                <w:szCs w:val="22"/>
              </w:rPr>
              <w:t xml:space="preserve">CONDICIONES COMPLEMENTARIAS </w:t>
            </w:r>
          </w:p>
        </w:tc>
      </w:tr>
      <w:tr w:rsidR="00EF0966" w:rsidRPr="00FE46FC" w:rsidTr="006C6D43">
        <w:trPr>
          <w:cantSplit/>
          <w:trHeight w:val="560"/>
          <w:jc w:val="center"/>
        </w:trPr>
        <w:tc>
          <w:tcPr>
            <w:tcW w:w="5000" w:type="pct"/>
            <w:gridSpan w:val="2"/>
            <w:tcBorders>
              <w:bottom w:val="single" w:sz="4" w:space="0" w:color="auto"/>
            </w:tcBorders>
            <w:shd w:val="clear" w:color="auto" w:fill="FFFFFF" w:themeFill="background1"/>
            <w:vAlign w:val="center"/>
          </w:tcPr>
          <w:p w:rsidR="0039504E" w:rsidRPr="00B92F5C" w:rsidRDefault="0039504E" w:rsidP="00862999">
            <w:pPr>
              <w:pStyle w:val="Textoindependiente3"/>
              <w:shd w:val="clear" w:color="auto" w:fill="FFFFFF" w:themeFill="background1"/>
              <w:rPr>
                <w:rFonts w:ascii="Bookman Old Style" w:hAnsi="Bookman Old Style"/>
                <w:bCs/>
                <w:iCs/>
                <w:sz w:val="22"/>
                <w:szCs w:val="22"/>
              </w:rPr>
            </w:pPr>
          </w:p>
          <w:p w:rsidR="0039504E" w:rsidRPr="00B92F5C" w:rsidRDefault="00853581" w:rsidP="00862999">
            <w:pPr>
              <w:pStyle w:val="Textoindependiente3"/>
              <w:shd w:val="clear" w:color="auto" w:fill="FFFFFF" w:themeFill="background1"/>
              <w:rPr>
                <w:rFonts w:ascii="Bookman Old Style" w:hAnsi="Bookman Old Style"/>
                <w:bCs/>
                <w:iCs/>
                <w:sz w:val="22"/>
                <w:szCs w:val="22"/>
              </w:rPr>
            </w:pPr>
            <w:r>
              <w:rPr>
                <w:rFonts w:ascii="Bookman Old Style" w:hAnsi="Bookman Old Style"/>
                <w:bCs/>
                <w:iCs/>
                <w:sz w:val="22"/>
                <w:szCs w:val="22"/>
              </w:rPr>
              <w:t xml:space="preserve">La atención del </w:t>
            </w:r>
            <w:r w:rsidR="0039504E" w:rsidRPr="00B92F5C">
              <w:rPr>
                <w:rFonts w:ascii="Bookman Old Style" w:hAnsi="Bookman Old Style"/>
                <w:bCs/>
                <w:iCs/>
                <w:sz w:val="22"/>
                <w:szCs w:val="22"/>
              </w:rPr>
              <w:t xml:space="preserve"> servicio</w:t>
            </w:r>
            <w:r>
              <w:rPr>
                <w:rFonts w:ascii="Bookman Old Style" w:hAnsi="Bookman Old Style"/>
                <w:bCs/>
                <w:iCs/>
                <w:sz w:val="22"/>
                <w:szCs w:val="22"/>
              </w:rPr>
              <w:t xml:space="preserve"> contratado</w:t>
            </w:r>
            <w:r w:rsidR="0039504E" w:rsidRPr="00B92F5C">
              <w:rPr>
                <w:rFonts w:ascii="Bookman Old Style" w:hAnsi="Bookman Old Style"/>
                <w:bCs/>
                <w:iCs/>
                <w:sz w:val="22"/>
                <w:szCs w:val="22"/>
              </w:rPr>
              <w:t xml:space="preserve"> debe ser </w:t>
            </w:r>
            <w:r w:rsidRPr="00B92F5C">
              <w:rPr>
                <w:rFonts w:ascii="Bookman Old Style" w:hAnsi="Bookman Old Style"/>
                <w:bCs/>
                <w:iCs/>
                <w:sz w:val="22"/>
                <w:szCs w:val="22"/>
              </w:rPr>
              <w:t>elaborada</w:t>
            </w:r>
            <w:r w:rsidR="0039504E" w:rsidRPr="00B92F5C">
              <w:rPr>
                <w:rFonts w:ascii="Bookman Old Style" w:hAnsi="Bookman Old Style"/>
                <w:bCs/>
                <w:iCs/>
                <w:sz w:val="22"/>
                <w:szCs w:val="22"/>
              </w:rPr>
              <w:t xml:space="preserve"> y </w:t>
            </w:r>
            <w:r w:rsidRPr="00B92F5C">
              <w:rPr>
                <w:rFonts w:ascii="Bookman Old Style" w:hAnsi="Bookman Old Style"/>
                <w:bCs/>
                <w:iCs/>
                <w:sz w:val="22"/>
                <w:szCs w:val="22"/>
              </w:rPr>
              <w:t>garantizada</w:t>
            </w:r>
            <w:r w:rsidR="0039504E" w:rsidRPr="00B92F5C">
              <w:rPr>
                <w:rFonts w:ascii="Bookman Old Style" w:hAnsi="Bookman Old Style"/>
                <w:bCs/>
                <w:iCs/>
                <w:sz w:val="22"/>
                <w:szCs w:val="22"/>
              </w:rPr>
              <w:t xml:space="preserve"> por </w:t>
            </w:r>
            <w:r>
              <w:rPr>
                <w:rFonts w:ascii="Bookman Old Style" w:hAnsi="Bookman Old Style"/>
                <w:bCs/>
                <w:iCs/>
                <w:sz w:val="22"/>
                <w:szCs w:val="22"/>
              </w:rPr>
              <w:t>la empresa adjudicada.</w:t>
            </w:r>
          </w:p>
          <w:p w:rsidR="0039504E" w:rsidRPr="00B92F5C" w:rsidRDefault="0039504E" w:rsidP="0039504E">
            <w:pPr>
              <w:pStyle w:val="Textoindependiente3"/>
              <w:rPr>
                <w:rFonts w:ascii="Bookman Old Style" w:hAnsi="Bookman Old Style"/>
                <w:bCs/>
                <w:iCs/>
                <w:sz w:val="22"/>
                <w:szCs w:val="22"/>
              </w:rPr>
            </w:pPr>
          </w:p>
          <w:p w:rsidR="00EF0966" w:rsidRPr="00B92F5C" w:rsidRDefault="004D2D42" w:rsidP="00A808C0">
            <w:pPr>
              <w:pStyle w:val="Textoindependiente3"/>
              <w:rPr>
                <w:rFonts w:ascii="Bookman Old Style" w:hAnsi="Bookman Old Style"/>
                <w:bCs/>
                <w:iCs/>
                <w:sz w:val="22"/>
                <w:szCs w:val="22"/>
              </w:rPr>
            </w:pPr>
            <w:r w:rsidRPr="00B92F5C">
              <w:rPr>
                <w:rFonts w:ascii="Bookman Old Style" w:hAnsi="Bookman Old Style"/>
                <w:bCs/>
                <w:iCs/>
                <w:sz w:val="22"/>
                <w:szCs w:val="22"/>
              </w:rPr>
              <w:t xml:space="preserve">En caso de existir algún problema </w:t>
            </w:r>
            <w:r w:rsidR="00A808C0" w:rsidRPr="00B92F5C">
              <w:rPr>
                <w:rFonts w:ascii="Bookman Old Style" w:hAnsi="Bookman Old Style"/>
                <w:bCs/>
                <w:iCs/>
                <w:sz w:val="22"/>
                <w:szCs w:val="22"/>
              </w:rPr>
              <w:t>con el servicio</w:t>
            </w:r>
            <w:r w:rsidRPr="00B92F5C">
              <w:rPr>
                <w:rFonts w:ascii="Bookman Old Style" w:hAnsi="Bookman Old Style"/>
                <w:bCs/>
                <w:iCs/>
                <w:sz w:val="22"/>
                <w:szCs w:val="22"/>
              </w:rPr>
              <w:t xml:space="preserve">, la empresa deberá </w:t>
            </w:r>
            <w:r w:rsidR="00A808C0" w:rsidRPr="00B92F5C">
              <w:rPr>
                <w:rFonts w:ascii="Bookman Old Style" w:hAnsi="Bookman Old Style"/>
                <w:bCs/>
                <w:iCs/>
                <w:sz w:val="22"/>
                <w:szCs w:val="22"/>
              </w:rPr>
              <w:t>solucionar el servicio</w:t>
            </w:r>
            <w:r w:rsidR="0058444C" w:rsidRPr="00B92F5C">
              <w:rPr>
                <w:rFonts w:ascii="Bookman Old Style" w:hAnsi="Bookman Old Style"/>
                <w:bCs/>
                <w:iCs/>
                <w:sz w:val="22"/>
                <w:szCs w:val="22"/>
              </w:rPr>
              <w:t xml:space="preserve"> </w:t>
            </w:r>
            <w:r w:rsidR="0086373D" w:rsidRPr="00B92F5C">
              <w:rPr>
                <w:rFonts w:ascii="Bookman Old Style" w:hAnsi="Bookman Old Style"/>
                <w:bCs/>
                <w:iCs/>
                <w:sz w:val="22"/>
                <w:szCs w:val="22"/>
              </w:rPr>
              <w:t xml:space="preserve">y realizar el/los </w:t>
            </w:r>
            <w:r w:rsidRPr="00B92F5C">
              <w:rPr>
                <w:rFonts w:ascii="Bookman Old Style" w:hAnsi="Bookman Old Style"/>
                <w:bCs/>
                <w:iCs/>
                <w:sz w:val="22"/>
                <w:szCs w:val="22"/>
              </w:rPr>
              <w:t xml:space="preserve">Reemplazo (s) correspondiente (s) </w:t>
            </w:r>
            <w:r w:rsidR="00217B27">
              <w:rPr>
                <w:rFonts w:ascii="Bookman Old Style" w:hAnsi="Bookman Old Style"/>
                <w:bCs/>
                <w:iCs/>
                <w:sz w:val="22"/>
                <w:szCs w:val="22"/>
              </w:rPr>
              <w:t xml:space="preserve">en </w:t>
            </w:r>
            <w:r w:rsidR="00F84307" w:rsidRPr="00B92F5C">
              <w:rPr>
                <w:rFonts w:ascii="Bookman Old Style" w:hAnsi="Bookman Old Style"/>
                <w:bCs/>
                <w:iCs/>
                <w:sz w:val="22"/>
                <w:szCs w:val="22"/>
              </w:rPr>
              <w:t>un plazo no mayor 2</w:t>
            </w:r>
            <w:r w:rsidR="0086373D" w:rsidRPr="00B92F5C">
              <w:rPr>
                <w:rFonts w:ascii="Bookman Old Style" w:hAnsi="Bookman Old Style"/>
                <w:bCs/>
                <w:iCs/>
                <w:sz w:val="22"/>
                <w:szCs w:val="22"/>
              </w:rPr>
              <w:t xml:space="preserve"> horas </w:t>
            </w:r>
            <w:r w:rsidR="0058444C" w:rsidRPr="00B92F5C">
              <w:rPr>
                <w:rFonts w:ascii="Bookman Old Style" w:hAnsi="Bookman Old Style"/>
                <w:bCs/>
                <w:iCs/>
                <w:sz w:val="22"/>
                <w:szCs w:val="22"/>
              </w:rPr>
              <w:t>en la ciudad de La Paz</w:t>
            </w:r>
            <w:r w:rsidRPr="00B92F5C">
              <w:rPr>
                <w:rFonts w:ascii="Bookman Old Style" w:hAnsi="Bookman Old Style"/>
                <w:bCs/>
                <w:iCs/>
                <w:sz w:val="22"/>
                <w:szCs w:val="22"/>
              </w:rPr>
              <w:t>.</w:t>
            </w:r>
          </w:p>
          <w:p w:rsidR="00FC773A" w:rsidRPr="00B92F5C" w:rsidRDefault="00FC773A" w:rsidP="00A808C0">
            <w:pPr>
              <w:pStyle w:val="Textoindependiente3"/>
              <w:rPr>
                <w:rFonts w:ascii="Bookman Old Style" w:hAnsi="Bookman Old Style"/>
                <w:b/>
                <w:bCs/>
                <w:color w:val="FF0000"/>
                <w:sz w:val="22"/>
                <w:szCs w:val="22"/>
              </w:rPr>
            </w:pPr>
          </w:p>
        </w:tc>
      </w:tr>
      <w:tr w:rsidR="0029341A" w:rsidRPr="00B92F5C" w:rsidTr="006C6D43">
        <w:trPr>
          <w:cantSplit/>
          <w:trHeight w:val="397"/>
          <w:jc w:val="center"/>
        </w:trPr>
        <w:tc>
          <w:tcPr>
            <w:tcW w:w="5000" w:type="pct"/>
            <w:gridSpan w:val="2"/>
            <w:shd w:val="clear" w:color="auto" w:fill="D9D9D9" w:themeFill="background1" w:themeFillShade="D9"/>
            <w:vAlign w:val="center"/>
          </w:tcPr>
          <w:p w:rsidR="0029341A" w:rsidRPr="00B92F5C" w:rsidRDefault="0029341A" w:rsidP="00EF0966">
            <w:pPr>
              <w:pStyle w:val="Textoindependiente3"/>
              <w:numPr>
                <w:ilvl w:val="0"/>
                <w:numId w:val="13"/>
              </w:numPr>
              <w:rPr>
                <w:rFonts w:ascii="Bookman Old Style" w:hAnsi="Bookman Old Style"/>
                <w:b/>
                <w:color w:val="FFFFFF" w:themeColor="background1"/>
                <w:sz w:val="22"/>
                <w:szCs w:val="22"/>
              </w:rPr>
            </w:pPr>
            <w:r w:rsidRPr="00862999">
              <w:rPr>
                <w:rFonts w:ascii="Bookman Old Style" w:hAnsi="Bookman Old Style"/>
                <w:b/>
                <w:bCs/>
                <w:sz w:val="22"/>
                <w:szCs w:val="22"/>
              </w:rPr>
              <w:t>PRESENTACIÓN DE PROPUESTA</w:t>
            </w:r>
          </w:p>
        </w:tc>
      </w:tr>
      <w:tr w:rsidR="0029341A" w:rsidRPr="00B92F5C" w:rsidTr="006C6D43">
        <w:trPr>
          <w:cantSplit/>
          <w:trHeight w:val="397"/>
          <w:jc w:val="center"/>
        </w:trPr>
        <w:tc>
          <w:tcPr>
            <w:tcW w:w="5000" w:type="pct"/>
            <w:gridSpan w:val="2"/>
            <w:shd w:val="clear" w:color="auto" w:fill="FFFFFF" w:themeFill="background1"/>
            <w:vAlign w:val="center"/>
          </w:tcPr>
          <w:p w:rsidR="0029341A" w:rsidRPr="00B92F5C" w:rsidRDefault="0029341A" w:rsidP="00862999">
            <w:pPr>
              <w:pStyle w:val="Textoindependiente3"/>
              <w:shd w:val="clear" w:color="auto" w:fill="FFFFFF" w:themeFill="background1"/>
              <w:rPr>
                <w:rFonts w:ascii="Bookman Old Style" w:hAnsi="Bookman Old Style"/>
                <w:bCs/>
                <w:sz w:val="22"/>
                <w:szCs w:val="22"/>
              </w:rPr>
            </w:pPr>
            <w:r w:rsidRPr="00862999">
              <w:rPr>
                <w:rFonts w:ascii="Bookman Old Style" w:hAnsi="Bookman Old Style"/>
                <w:bCs/>
                <w:sz w:val="22"/>
                <w:szCs w:val="22"/>
              </w:rPr>
              <w:t>La propuesta deberá ser entrega en sobre cerrado, acuerdo al siguiente formato:</w:t>
            </w:r>
          </w:p>
          <w:p w:rsidR="0029341A" w:rsidRPr="00B92F5C" w:rsidRDefault="0029341A" w:rsidP="0029341A">
            <w:pPr>
              <w:pStyle w:val="Textoindependiente3"/>
              <w:rPr>
                <w:rFonts w:ascii="Bookman Old Style" w:hAnsi="Bookman Old Style"/>
                <w:b/>
                <w:bCs/>
                <w:sz w:val="22"/>
                <w:szCs w:val="22"/>
              </w:rPr>
            </w:pPr>
            <w:r w:rsidRPr="00B92F5C">
              <w:rPr>
                <w:rFonts w:ascii="Bookman Old Style" w:hAnsi="Bookman Old Style"/>
                <w:b/>
                <w:bCs/>
                <w:noProof/>
                <w:sz w:val="22"/>
                <w:szCs w:val="22"/>
                <w:lang w:val="es-BO" w:eastAsia="es-BO"/>
              </w:rPr>
              <mc:AlternateContent>
                <mc:Choice Requires="wps">
                  <w:drawing>
                    <wp:anchor distT="0" distB="0" distL="114300" distR="114300" simplePos="0" relativeHeight="251659264" behindDoc="0" locked="0" layoutInCell="1" allowOverlap="1" wp14:anchorId="204E610D" wp14:editId="79EDE8BD">
                      <wp:simplePos x="0" y="0"/>
                      <wp:positionH relativeFrom="column">
                        <wp:posOffset>1124585</wp:posOffset>
                      </wp:positionH>
                      <wp:positionV relativeFrom="paragraph">
                        <wp:posOffset>53975</wp:posOffset>
                      </wp:positionV>
                      <wp:extent cx="3930015" cy="838835"/>
                      <wp:effectExtent l="0" t="0" r="13335" b="18415"/>
                      <wp:wrapNone/>
                      <wp:docPr id="17" name="Rectángulo 17"/>
                      <wp:cNvGraphicFramePr/>
                      <a:graphic xmlns:a="http://schemas.openxmlformats.org/drawingml/2006/main">
                        <a:graphicData uri="http://schemas.microsoft.com/office/word/2010/wordprocessingShape">
                          <wps:wsp>
                            <wps:cNvSpPr/>
                            <wps:spPr>
                              <a:xfrm>
                                <a:off x="0" y="0"/>
                                <a:ext cx="3930015" cy="838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B11B1F" id="Rectángulo 17" o:spid="_x0000_s1026" style="position:absolute;margin-left:88.55pt;margin-top:4.25pt;width:309.45pt;height:6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" filled="f" strokecolor="#243f60 [1604]" strokeweight="2pt"/>
                  </w:pict>
                </mc:Fallback>
              </mc:AlternateContent>
            </w:r>
          </w:p>
          <w:p w:rsidR="0029341A" w:rsidRPr="00B92F5C" w:rsidRDefault="0029341A" w:rsidP="0029341A">
            <w:pPr>
              <w:pStyle w:val="Textoindependiente3"/>
              <w:jc w:val="center"/>
              <w:rPr>
                <w:rFonts w:ascii="Bookman Old Style" w:hAnsi="Bookman Old Style"/>
                <w:b/>
                <w:bCs/>
                <w:sz w:val="22"/>
                <w:szCs w:val="22"/>
              </w:rPr>
            </w:pPr>
            <w:r w:rsidRPr="00B92F5C">
              <w:rPr>
                <w:rFonts w:ascii="Bookman Old Style" w:hAnsi="Bookman Old Style"/>
                <w:b/>
                <w:bCs/>
                <w:sz w:val="22"/>
                <w:szCs w:val="22"/>
              </w:rPr>
              <w:t>OBJETO DE CONTRATACIÓN:</w:t>
            </w:r>
          </w:p>
          <w:p w:rsidR="0029341A" w:rsidRPr="00B92F5C" w:rsidRDefault="0029341A" w:rsidP="0029341A">
            <w:pPr>
              <w:pStyle w:val="Textoindependiente3"/>
              <w:jc w:val="center"/>
              <w:rPr>
                <w:rFonts w:ascii="Bookman Old Style" w:hAnsi="Bookman Old Style"/>
                <w:b/>
                <w:bCs/>
                <w:sz w:val="22"/>
                <w:szCs w:val="22"/>
              </w:rPr>
            </w:pPr>
            <w:r w:rsidRPr="00B92F5C">
              <w:rPr>
                <w:rFonts w:ascii="Bookman Old Style" w:hAnsi="Bookman Old Style"/>
                <w:b/>
                <w:bCs/>
                <w:sz w:val="22"/>
                <w:szCs w:val="22"/>
              </w:rPr>
              <w:t>NOMBRE DEL PROVEEDOR:</w:t>
            </w:r>
          </w:p>
          <w:p w:rsidR="0029341A" w:rsidRPr="00B92F5C" w:rsidRDefault="0029341A" w:rsidP="0029341A">
            <w:pPr>
              <w:pStyle w:val="Textoindependiente3"/>
              <w:jc w:val="center"/>
              <w:rPr>
                <w:rFonts w:ascii="Bookman Old Style" w:hAnsi="Bookman Old Style"/>
                <w:b/>
                <w:bCs/>
                <w:sz w:val="22"/>
                <w:szCs w:val="22"/>
              </w:rPr>
            </w:pPr>
            <w:r w:rsidRPr="00B92F5C">
              <w:rPr>
                <w:rFonts w:ascii="Bookman Old Style" w:hAnsi="Bookman Old Style"/>
                <w:b/>
                <w:bCs/>
                <w:sz w:val="22"/>
                <w:szCs w:val="22"/>
              </w:rPr>
              <w:t>TELEFÓNO:</w:t>
            </w:r>
          </w:p>
          <w:p w:rsidR="0029341A" w:rsidRPr="00B92F5C" w:rsidRDefault="0029341A" w:rsidP="0029341A">
            <w:pPr>
              <w:pStyle w:val="Textoindependiente3"/>
              <w:jc w:val="center"/>
              <w:rPr>
                <w:rFonts w:ascii="Bookman Old Style" w:hAnsi="Bookman Old Style"/>
                <w:b/>
                <w:bCs/>
                <w:sz w:val="22"/>
                <w:szCs w:val="22"/>
              </w:rPr>
            </w:pPr>
            <w:r w:rsidRPr="00B92F5C">
              <w:rPr>
                <w:rFonts w:ascii="Bookman Old Style" w:hAnsi="Bookman Old Style"/>
                <w:b/>
                <w:bCs/>
                <w:sz w:val="22"/>
                <w:szCs w:val="22"/>
              </w:rPr>
              <w:t>FECHA:</w:t>
            </w:r>
          </w:p>
          <w:p w:rsidR="0029341A" w:rsidRPr="00B92F5C" w:rsidRDefault="0029341A" w:rsidP="0029341A">
            <w:pPr>
              <w:pStyle w:val="Textoindependiente3"/>
              <w:rPr>
                <w:rFonts w:ascii="Bookman Old Style" w:hAnsi="Bookman Old Style"/>
                <w:b/>
                <w:bCs/>
                <w:sz w:val="22"/>
                <w:szCs w:val="22"/>
              </w:rPr>
            </w:pPr>
          </w:p>
          <w:p w:rsidR="0029341A" w:rsidRPr="00B92F5C" w:rsidRDefault="0029341A" w:rsidP="0029341A">
            <w:pPr>
              <w:pStyle w:val="Textoindependiente3"/>
              <w:rPr>
                <w:rFonts w:ascii="Bookman Old Style" w:hAnsi="Bookman Old Style"/>
                <w:b/>
                <w:bCs/>
                <w:sz w:val="22"/>
                <w:szCs w:val="22"/>
              </w:rPr>
            </w:pPr>
          </w:p>
          <w:p w:rsidR="000132FC" w:rsidRPr="00B92F5C" w:rsidRDefault="000132FC" w:rsidP="000132FC">
            <w:pPr>
              <w:pStyle w:val="Textoindependiente3"/>
              <w:rPr>
                <w:rFonts w:ascii="Bookman Old Style" w:hAnsi="Bookman Old Style"/>
                <w:b/>
                <w:bCs/>
                <w:sz w:val="22"/>
                <w:szCs w:val="22"/>
              </w:rPr>
            </w:pPr>
            <w:r w:rsidRPr="00B92F5C">
              <w:rPr>
                <w:rFonts w:ascii="Bookman Old Style" w:hAnsi="Bookman Old Style"/>
                <w:b/>
                <w:bCs/>
                <w:sz w:val="22"/>
                <w:szCs w:val="22"/>
              </w:rPr>
              <w:t>El proponente deberá adjuntar a su propuesta la siguiente documentación en fotocopia simple:</w:t>
            </w:r>
          </w:p>
          <w:p w:rsidR="0029341A" w:rsidRPr="00B92F5C" w:rsidRDefault="0029341A" w:rsidP="0029341A">
            <w:pPr>
              <w:pStyle w:val="Textoindependiente3"/>
              <w:rPr>
                <w:rFonts w:ascii="Bookman Old Style" w:hAnsi="Bookman Old Style"/>
                <w:b/>
                <w:bCs/>
                <w:sz w:val="22"/>
                <w:szCs w:val="22"/>
              </w:rPr>
            </w:pPr>
          </w:p>
          <w:p w:rsidR="0029341A" w:rsidRPr="00B92F5C" w:rsidRDefault="0029341A" w:rsidP="0029341A">
            <w:pPr>
              <w:pStyle w:val="Textoindependiente3"/>
              <w:numPr>
                <w:ilvl w:val="0"/>
                <w:numId w:val="20"/>
              </w:numPr>
              <w:rPr>
                <w:rFonts w:ascii="Bookman Old Style" w:hAnsi="Bookman Old Style"/>
                <w:bCs/>
                <w:sz w:val="22"/>
                <w:szCs w:val="22"/>
              </w:rPr>
            </w:pPr>
            <w:r w:rsidRPr="00B92F5C">
              <w:rPr>
                <w:rFonts w:ascii="Bookman Old Style" w:hAnsi="Bookman Old Style"/>
                <w:bCs/>
                <w:sz w:val="22"/>
                <w:szCs w:val="22"/>
              </w:rPr>
              <w:t>Número d</w:t>
            </w:r>
            <w:r w:rsidRPr="00862999">
              <w:rPr>
                <w:rFonts w:ascii="Bookman Old Style" w:hAnsi="Bookman Old Style"/>
                <w:bCs/>
                <w:sz w:val="22"/>
                <w:szCs w:val="22"/>
              </w:rPr>
              <w:t>e Identificación Tributaria</w:t>
            </w:r>
            <w:r w:rsidR="005B2FEC">
              <w:rPr>
                <w:rFonts w:ascii="Bookman Old Style" w:hAnsi="Bookman Old Style"/>
                <w:bCs/>
                <w:sz w:val="22"/>
                <w:szCs w:val="22"/>
              </w:rPr>
              <w:t xml:space="preserve"> y Certificado Electrónico</w:t>
            </w:r>
            <w:r w:rsidR="005B2FEC" w:rsidRPr="00B92F5C">
              <w:rPr>
                <w:rFonts w:ascii="Bookman Old Style" w:hAnsi="Bookman Old Style"/>
                <w:bCs/>
                <w:sz w:val="22"/>
                <w:szCs w:val="22"/>
              </w:rPr>
              <w:t xml:space="preserve"> </w:t>
            </w:r>
            <w:r w:rsidRPr="00B92F5C">
              <w:rPr>
                <w:rFonts w:ascii="Bookman Old Style" w:hAnsi="Bookman Old Style"/>
                <w:bCs/>
                <w:sz w:val="22"/>
                <w:szCs w:val="22"/>
              </w:rPr>
              <w:t>(activa)</w:t>
            </w:r>
          </w:p>
          <w:p w:rsidR="000132FC" w:rsidRPr="00B92F5C" w:rsidRDefault="0029341A" w:rsidP="0086373D">
            <w:pPr>
              <w:pStyle w:val="Textoindependiente3"/>
              <w:numPr>
                <w:ilvl w:val="0"/>
                <w:numId w:val="20"/>
              </w:numPr>
              <w:rPr>
                <w:rFonts w:ascii="Bookman Old Style" w:hAnsi="Bookman Old Style"/>
                <w:b/>
                <w:color w:val="FFFFFF" w:themeColor="background1"/>
                <w:sz w:val="22"/>
                <w:szCs w:val="22"/>
              </w:rPr>
            </w:pPr>
            <w:r w:rsidRPr="00B92F5C">
              <w:rPr>
                <w:rFonts w:ascii="Bookman Old Style" w:hAnsi="Bookman Old Style"/>
                <w:bCs/>
                <w:sz w:val="22"/>
                <w:szCs w:val="22"/>
              </w:rPr>
              <w:t xml:space="preserve">Registro FUNDEMPRESA </w:t>
            </w:r>
            <w:r w:rsidR="00217B27">
              <w:rPr>
                <w:rFonts w:ascii="Bookman Old Style" w:hAnsi="Bookman Old Style"/>
                <w:bCs/>
                <w:sz w:val="22"/>
                <w:szCs w:val="22"/>
              </w:rPr>
              <w:t>(vigente)</w:t>
            </w:r>
          </w:p>
          <w:p w:rsidR="00B01AE6" w:rsidRPr="00B92F5C" w:rsidRDefault="00B01AE6" w:rsidP="00F80287">
            <w:pPr>
              <w:pStyle w:val="Textoindependiente3"/>
              <w:ind w:left="720"/>
              <w:rPr>
                <w:rFonts w:ascii="Bookman Old Style" w:hAnsi="Bookman Old Style"/>
                <w:b/>
                <w:color w:val="FFFFFF" w:themeColor="background1"/>
                <w:sz w:val="22"/>
                <w:szCs w:val="22"/>
              </w:rPr>
            </w:pPr>
          </w:p>
        </w:tc>
      </w:tr>
      <w:tr w:rsidR="00EF0966" w:rsidRPr="00B92F5C" w:rsidTr="006C6D43">
        <w:trPr>
          <w:cantSplit/>
          <w:trHeight w:val="397"/>
          <w:jc w:val="center"/>
        </w:trPr>
        <w:tc>
          <w:tcPr>
            <w:tcW w:w="5000" w:type="pct"/>
            <w:gridSpan w:val="2"/>
            <w:shd w:val="clear" w:color="auto" w:fill="767171"/>
            <w:vAlign w:val="center"/>
          </w:tcPr>
          <w:p w:rsidR="00EF0966" w:rsidRPr="00B92F5C" w:rsidRDefault="00EF0966" w:rsidP="00EF0966">
            <w:pPr>
              <w:pStyle w:val="Textoindependiente3"/>
              <w:numPr>
                <w:ilvl w:val="0"/>
                <w:numId w:val="13"/>
              </w:numPr>
              <w:rPr>
                <w:rFonts w:ascii="Bookman Old Style" w:hAnsi="Bookman Old Style"/>
                <w:b/>
                <w:bCs/>
                <w:i/>
                <w:iCs/>
                <w:color w:val="FFFFFF"/>
                <w:sz w:val="22"/>
                <w:szCs w:val="22"/>
              </w:rPr>
            </w:pPr>
            <w:r w:rsidRPr="00853581">
              <w:rPr>
                <w:rFonts w:ascii="Bookman Old Style" w:hAnsi="Bookman Old Style"/>
                <w:b/>
                <w:bCs/>
                <w:sz w:val="22"/>
                <w:szCs w:val="22"/>
              </w:rPr>
              <w:t>CONDICIONES ADMINISTRATIVAS</w:t>
            </w:r>
          </w:p>
        </w:tc>
      </w:tr>
      <w:tr w:rsidR="00EF0966" w:rsidRPr="00FE46FC" w:rsidTr="006C6D43">
        <w:trPr>
          <w:cantSplit/>
          <w:trHeight w:val="397"/>
          <w:jc w:val="center"/>
        </w:trPr>
        <w:tc>
          <w:tcPr>
            <w:tcW w:w="5000" w:type="pct"/>
            <w:gridSpan w:val="2"/>
            <w:tcBorders>
              <w:bottom w:val="single" w:sz="4" w:space="0" w:color="auto"/>
            </w:tcBorders>
            <w:shd w:val="clear" w:color="auto" w:fill="D9D9D9" w:themeFill="background1" w:themeFillShade="D9"/>
            <w:vAlign w:val="center"/>
          </w:tcPr>
          <w:p w:rsidR="00EF0966" w:rsidRPr="00B92F5C" w:rsidRDefault="00EF0966" w:rsidP="00EF0966">
            <w:pPr>
              <w:pStyle w:val="Textoindependiente3"/>
              <w:numPr>
                <w:ilvl w:val="0"/>
                <w:numId w:val="16"/>
              </w:numPr>
              <w:rPr>
                <w:rFonts w:ascii="Bookman Old Style" w:hAnsi="Bookman Old Style"/>
                <w:b/>
                <w:bCs/>
                <w:sz w:val="22"/>
                <w:szCs w:val="22"/>
              </w:rPr>
            </w:pPr>
            <w:r w:rsidRPr="00B92F5C">
              <w:rPr>
                <w:rFonts w:ascii="Bookman Old Style" w:hAnsi="Bookman Old Style"/>
                <w:b/>
                <w:bCs/>
                <w:sz w:val="22"/>
                <w:szCs w:val="22"/>
              </w:rPr>
              <w:t>LUGAR DE PRESTACIÓN DEL SERVICIO</w:t>
            </w:r>
          </w:p>
        </w:tc>
      </w:tr>
      <w:tr w:rsidR="00EF0966" w:rsidRPr="00FE46FC" w:rsidTr="006C6D43">
        <w:trPr>
          <w:cantSplit/>
          <w:trHeight w:val="397"/>
          <w:jc w:val="center"/>
        </w:trPr>
        <w:tc>
          <w:tcPr>
            <w:tcW w:w="5000" w:type="pct"/>
            <w:gridSpan w:val="2"/>
            <w:tcBorders>
              <w:bottom w:val="single" w:sz="4" w:space="0" w:color="auto"/>
            </w:tcBorders>
            <w:shd w:val="clear" w:color="auto" w:fill="auto"/>
            <w:vAlign w:val="center"/>
          </w:tcPr>
          <w:p w:rsidR="00F80287" w:rsidRPr="00B92F5C" w:rsidRDefault="00F80287" w:rsidP="00B01AE6">
            <w:pPr>
              <w:pStyle w:val="Prrafodelista"/>
              <w:ind w:left="0" w:right="8"/>
              <w:contextualSpacing/>
              <w:jc w:val="both"/>
              <w:rPr>
                <w:rFonts w:ascii="Bookman Old Style" w:hAnsi="Bookman Old Style" w:cs="Arial"/>
                <w:bCs/>
                <w:iCs/>
                <w:sz w:val="22"/>
                <w:szCs w:val="22"/>
              </w:rPr>
            </w:pPr>
          </w:p>
          <w:p w:rsidR="00B01AE6" w:rsidRPr="00B92F5C" w:rsidRDefault="0039504E" w:rsidP="00280E4E">
            <w:pPr>
              <w:pStyle w:val="Prrafodelista"/>
              <w:ind w:left="0" w:right="8"/>
              <w:contextualSpacing/>
              <w:jc w:val="both"/>
              <w:rPr>
                <w:rFonts w:ascii="Bookman Old Style" w:hAnsi="Bookman Old Style" w:cs="Arial"/>
                <w:bCs/>
                <w:iCs/>
                <w:sz w:val="22"/>
                <w:szCs w:val="22"/>
              </w:rPr>
            </w:pPr>
            <w:r w:rsidRPr="00B92F5C">
              <w:rPr>
                <w:rFonts w:ascii="Bookman Old Style" w:hAnsi="Bookman Old Style" w:cs="Arial"/>
                <w:bCs/>
                <w:iCs/>
                <w:sz w:val="22"/>
                <w:szCs w:val="22"/>
              </w:rPr>
              <w:t xml:space="preserve">El proponente deberá brindar los servicios </w:t>
            </w:r>
            <w:r w:rsidR="00280E4E" w:rsidRPr="00B92F5C">
              <w:rPr>
                <w:rFonts w:ascii="Bookman Old Style" w:hAnsi="Bookman Old Style" w:cs="Arial"/>
                <w:bCs/>
                <w:iCs/>
                <w:sz w:val="22"/>
                <w:szCs w:val="22"/>
              </w:rPr>
              <w:t xml:space="preserve">en oficinas del Tribunal Supremo Electoral </w:t>
            </w:r>
            <w:r w:rsidR="00853581">
              <w:rPr>
                <w:rFonts w:ascii="Bookman Old Style" w:hAnsi="Bookman Old Style" w:cs="Arial"/>
                <w:bCs/>
                <w:iCs/>
                <w:sz w:val="22"/>
                <w:szCs w:val="22"/>
              </w:rPr>
              <w:t>(</w:t>
            </w:r>
            <w:r w:rsidR="00280E4E" w:rsidRPr="00B92F5C">
              <w:rPr>
                <w:rFonts w:ascii="Bookman Old Style" w:hAnsi="Bookman Old Style" w:cs="Arial"/>
                <w:bCs/>
                <w:iCs/>
                <w:sz w:val="22"/>
                <w:szCs w:val="22"/>
              </w:rPr>
              <w:t>plaza Abaroa</w:t>
            </w:r>
            <w:r w:rsidR="00853581">
              <w:rPr>
                <w:rFonts w:ascii="Bookman Old Style" w:hAnsi="Bookman Old Style" w:cs="Arial"/>
                <w:bCs/>
                <w:iCs/>
                <w:sz w:val="22"/>
                <w:szCs w:val="22"/>
              </w:rPr>
              <w:t>).</w:t>
            </w:r>
          </w:p>
          <w:p w:rsidR="00280E4E" w:rsidRPr="00B92F5C" w:rsidRDefault="00280E4E" w:rsidP="00280E4E">
            <w:pPr>
              <w:pStyle w:val="Prrafodelista"/>
              <w:ind w:left="0" w:right="8"/>
              <w:contextualSpacing/>
              <w:jc w:val="both"/>
              <w:rPr>
                <w:rFonts w:ascii="Bookman Old Style" w:hAnsi="Bookman Old Style" w:cs="Arial"/>
                <w:bCs/>
                <w:sz w:val="22"/>
                <w:szCs w:val="22"/>
              </w:rPr>
            </w:pPr>
          </w:p>
        </w:tc>
      </w:tr>
      <w:tr w:rsidR="00EF0966" w:rsidRPr="00B92F5C" w:rsidTr="006C6D43">
        <w:trPr>
          <w:cantSplit/>
          <w:trHeight w:val="397"/>
          <w:jc w:val="center"/>
        </w:trPr>
        <w:tc>
          <w:tcPr>
            <w:tcW w:w="5000" w:type="pct"/>
            <w:gridSpan w:val="2"/>
            <w:tcBorders>
              <w:bottom w:val="single" w:sz="4" w:space="0" w:color="auto"/>
            </w:tcBorders>
            <w:shd w:val="clear" w:color="auto" w:fill="D9D9D9" w:themeFill="background1" w:themeFillShade="D9"/>
            <w:vAlign w:val="center"/>
          </w:tcPr>
          <w:p w:rsidR="00EF0966" w:rsidRPr="00B92F5C" w:rsidRDefault="00EF0966" w:rsidP="00EF0966">
            <w:pPr>
              <w:pStyle w:val="Textoindependiente3"/>
              <w:numPr>
                <w:ilvl w:val="0"/>
                <w:numId w:val="16"/>
              </w:numPr>
              <w:rPr>
                <w:rFonts w:ascii="Bookman Old Style" w:hAnsi="Bookman Old Style"/>
                <w:b/>
                <w:bCs/>
                <w:sz w:val="22"/>
                <w:szCs w:val="22"/>
              </w:rPr>
            </w:pPr>
            <w:r w:rsidRPr="00B92F5C">
              <w:rPr>
                <w:rFonts w:ascii="Bookman Old Style" w:hAnsi="Bookman Old Style"/>
                <w:b/>
                <w:bCs/>
                <w:sz w:val="22"/>
                <w:szCs w:val="22"/>
              </w:rPr>
              <w:t>PLAZO DEL SERVICIO</w:t>
            </w:r>
          </w:p>
        </w:tc>
      </w:tr>
      <w:tr w:rsidR="00EF0966" w:rsidRPr="00FE46FC" w:rsidTr="006C6D43">
        <w:trPr>
          <w:trHeight w:val="395"/>
          <w:jc w:val="center"/>
        </w:trPr>
        <w:tc>
          <w:tcPr>
            <w:tcW w:w="5000" w:type="pct"/>
            <w:gridSpan w:val="2"/>
            <w:tcBorders>
              <w:bottom w:val="single" w:sz="4" w:space="0" w:color="auto"/>
            </w:tcBorders>
            <w:vAlign w:val="center"/>
          </w:tcPr>
          <w:p w:rsidR="00F80287" w:rsidRPr="00B92F5C" w:rsidRDefault="00F80287" w:rsidP="00B01AE6">
            <w:pPr>
              <w:pStyle w:val="Textoindependiente3"/>
              <w:rPr>
                <w:rFonts w:ascii="Bookman Old Style" w:hAnsi="Bookman Old Style"/>
                <w:bCs/>
                <w:iCs/>
                <w:sz w:val="22"/>
                <w:szCs w:val="22"/>
              </w:rPr>
            </w:pPr>
          </w:p>
          <w:p w:rsidR="0009259C" w:rsidRPr="00B92F5C" w:rsidRDefault="0009259C" w:rsidP="00B01AE6">
            <w:pPr>
              <w:pStyle w:val="Textoindependiente3"/>
              <w:rPr>
                <w:rFonts w:ascii="Bookman Old Style" w:hAnsi="Bookman Old Style"/>
                <w:bCs/>
                <w:iCs/>
                <w:sz w:val="22"/>
                <w:szCs w:val="22"/>
              </w:rPr>
            </w:pPr>
            <w:r w:rsidRPr="00B92F5C">
              <w:rPr>
                <w:rFonts w:ascii="Bookman Old Style" w:hAnsi="Bookman Old Style"/>
                <w:bCs/>
                <w:iCs/>
                <w:sz w:val="22"/>
                <w:szCs w:val="22"/>
              </w:rPr>
              <w:t xml:space="preserve">El </w:t>
            </w:r>
            <w:r w:rsidR="00280E4E" w:rsidRPr="00B92F5C">
              <w:rPr>
                <w:rFonts w:ascii="Bookman Old Style" w:hAnsi="Bookman Old Style"/>
                <w:bCs/>
                <w:iCs/>
                <w:sz w:val="22"/>
                <w:szCs w:val="22"/>
              </w:rPr>
              <w:t>servicio</w:t>
            </w:r>
            <w:r w:rsidRPr="00B92F5C">
              <w:rPr>
                <w:rFonts w:ascii="Bookman Old Style" w:hAnsi="Bookman Old Style"/>
                <w:bCs/>
                <w:iCs/>
                <w:sz w:val="22"/>
                <w:szCs w:val="22"/>
              </w:rPr>
              <w:t xml:space="preserve"> </w:t>
            </w:r>
            <w:r w:rsidR="00A25772" w:rsidRPr="00B92F5C">
              <w:rPr>
                <w:rFonts w:ascii="Bookman Old Style" w:hAnsi="Bookman Old Style"/>
                <w:bCs/>
                <w:iCs/>
                <w:sz w:val="22"/>
                <w:szCs w:val="22"/>
              </w:rPr>
              <w:t>será</w:t>
            </w:r>
            <w:r w:rsidR="00280E4E" w:rsidRPr="00B92F5C">
              <w:rPr>
                <w:rFonts w:ascii="Bookman Old Style" w:hAnsi="Bookman Old Style"/>
                <w:bCs/>
                <w:iCs/>
                <w:sz w:val="22"/>
                <w:szCs w:val="22"/>
              </w:rPr>
              <w:t xml:space="preserve"> de 2 días</w:t>
            </w:r>
            <w:r w:rsidRPr="00B92F5C">
              <w:rPr>
                <w:rFonts w:ascii="Bookman Old Style" w:hAnsi="Bookman Old Style"/>
                <w:bCs/>
                <w:iCs/>
                <w:sz w:val="22"/>
                <w:szCs w:val="22"/>
              </w:rPr>
              <w:t xml:space="preserve"> calendario, </w:t>
            </w:r>
            <w:r w:rsidR="00280E4E" w:rsidRPr="00B92F5C">
              <w:rPr>
                <w:rFonts w:ascii="Bookman Old Style" w:hAnsi="Bookman Old Style"/>
                <w:bCs/>
                <w:iCs/>
                <w:sz w:val="22"/>
                <w:szCs w:val="22"/>
              </w:rPr>
              <w:t>domingo 11</w:t>
            </w:r>
            <w:r w:rsidRPr="00B92F5C">
              <w:rPr>
                <w:rFonts w:ascii="Bookman Old Style" w:hAnsi="Bookman Old Style"/>
                <w:bCs/>
                <w:iCs/>
                <w:sz w:val="22"/>
                <w:szCs w:val="22"/>
              </w:rPr>
              <w:t xml:space="preserve"> </w:t>
            </w:r>
            <w:r w:rsidR="00280E4E" w:rsidRPr="00B92F5C">
              <w:rPr>
                <w:rFonts w:ascii="Bookman Old Style" w:hAnsi="Bookman Old Style"/>
                <w:bCs/>
                <w:iCs/>
                <w:sz w:val="22"/>
                <w:szCs w:val="22"/>
              </w:rPr>
              <w:t>y lunes 12</w:t>
            </w:r>
            <w:r w:rsidR="002529FE" w:rsidRPr="00B92F5C">
              <w:rPr>
                <w:rFonts w:ascii="Bookman Old Style" w:hAnsi="Bookman Old Style"/>
                <w:bCs/>
                <w:iCs/>
                <w:sz w:val="22"/>
                <w:szCs w:val="22"/>
              </w:rPr>
              <w:t xml:space="preserve"> </w:t>
            </w:r>
            <w:r w:rsidRPr="00B92F5C">
              <w:rPr>
                <w:rFonts w:ascii="Bookman Old Style" w:hAnsi="Bookman Old Style"/>
                <w:bCs/>
                <w:iCs/>
                <w:sz w:val="22"/>
                <w:szCs w:val="22"/>
              </w:rPr>
              <w:t xml:space="preserve">de </w:t>
            </w:r>
            <w:r w:rsidR="00280E4E" w:rsidRPr="00B92F5C">
              <w:rPr>
                <w:rFonts w:ascii="Bookman Old Style" w:hAnsi="Bookman Old Style"/>
                <w:bCs/>
                <w:iCs/>
                <w:sz w:val="22"/>
                <w:szCs w:val="22"/>
              </w:rPr>
              <w:t>abril</w:t>
            </w:r>
            <w:r w:rsidR="00FC773A" w:rsidRPr="00B92F5C">
              <w:rPr>
                <w:rFonts w:ascii="Bookman Old Style" w:hAnsi="Bookman Old Style"/>
                <w:bCs/>
                <w:iCs/>
                <w:sz w:val="22"/>
                <w:szCs w:val="22"/>
              </w:rPr>
              <w:t xml:space="preserve"> de 2021</w:t>
            </w:r>
            <w:r w:rsidRPr="00B92F5C">
              <w:rPr>
                <w:rFonts w:ascii="Bookman Old Style" w:hAnsi="Bookman Old Style"/>
                <w:bCs/>
                <w:iCs/>
                <w:sz w:val="22"/>
                <w:szCs w:val="22"/>
              </w:rPr>
              <w:t>.</w:t>
            </w:r>
          </w:p>
          <w:p w:rsidR="00B01AE6" w:rsidRPr="00B92F5C" w:rsidRDefault="00B01AE6" w:rsidP="00B01AE6">
            <w:pPr>
              <w:pStyle w:val="Textoindependiente3"/>
              <w:rPr>
                <w:rFonts w:ascii="Bookman Old Style" w:hAnsi="Bookman Old Style"/>
                <w:bCs/>
                <w:iCs/>
                <w:sz w:val="22"/>
                <w:szCs w:val="22"/>
              </w:rPr>
            </w:pPr>
          </w:p>
        </w:tc>
      </w:tr>
      <w:tr w:rsidR="00EF0966" w:rsidRPr="00B92F5C" w:rsidTr="006C6D43">
        <w:trPr>
          <w:cantSplit/>
          <w:trHeight w:val="397"/>
          <w:jc w:val="center"/>
        </w:trPr>
        <w:tc>
          <w:tcPr>
            <w:tcW w:w="5000" w:type="pct"/>
            <w:gridSpan w:val="2"/>
            <w:shd w:val="clear" w:color="auto" w:fill="D9D9D9" w:themeFill="background1" w:themeFillShade="D9"/>
            <w:vAlign w:val="center"/>
          </w:tcPr>
          <w:p w:rsidR="00EF0966" w:rsidRPr="00B92F5C" w:rsidRDefault="00EF0966" w:rsidP="00B80AD0">
            <w:pPr>
              <w:pStyle w:val="Textoindependiente3"/>
              <w:numPr>
                <w:ilvl w:val="0"/>
                <w:numId w:val="16"/>
              </w:numPr>
              <w:rPr>
                <w:rFonts w:ascii="Bookman Old Style" w:hAnsi="Bookman Old Style"/>
                <w:b/>
                <w:bCs/>
                <w:sz w:val="22"/>
                <w:szCs w:val="22"/>
              </w:rPr>
            </w:pPr>
            <w:r w:rsidRPr="00B92F5C">
              <w:rPr>
                <w:rFonts w:ascii="Bookman Old Style" w:hAnsi="Bookman Old Style"/>
                <w:b/>
                <w:bCs/>
                <w:sz w:val="22"/>
                <w:szCs w:val="22"/>
              </w:rPr>
              <w:t xml:space="preserve">INCUMPLIMIENTO </w:t>
            </w:r>
          </w:p>
        </w:tc>
      </w:tr>
      <w:tr w:rsidR="00EF0966" w:rsidRPr="00FE46FC" w:rsidTr="006C6D43">
        <w:trPr>
          <w:cantSplit/>
          <w:trHeight w:val="397"/>
          <w:jc w:val="center"/>
        </w:trPr>
        <w:tc>
          <w:tcPr>
            <w:tcW w:w="5000" w:type="pct"/>
            <w:gridSpan w:val="2"/>
            <w:shd w:val="clear" w:color="auto" w:fill="auto"/>
            <w:vAlign w:val="center"/>
          </w:tcPr>
          <w:p w:rsidR="00F80287" w:rsidRPr="00B92F5C" w:rsidRDefault="00F80287" w:rsidP="00094BC7">
            <w:pPr>
              <w:pStyle w:val="Textoindependiente3"/>
              <w:rPr>
                <w:rFonts w:ascii="Bookman Old Style" w:hAnsi="Bookman Old Style"/>
                <w:bCs/>
                <w:iCs/>
                <w:sz w:val="22"/>
                <w:szCs w:val="22"/>
              </w:rPr>
            </w:pPr>
          </w:p>
          <w:p w:rsidR="00EF0966" w:rsidRPr="00853581" w:rsidRDefault="00EF0966" w:rsidP="00094BC7">
            <w:pPr>
              <w:pStyle w:val="Textoindependiente3"/>
              <w:rPr>
                <w:rFonts w:ascii="Bookman Old Style" w:hAnsi="Bookman Old Style"/>
                <w:bCs/>
                <w:iCs/>
                <w:sz w:val="22"/>
                <w:szCs w:val="22"/>
              </w:rPr>
            </w:pPr>
            <w:r w:rsidRPr="00853581">
              <w:rPr>
                <w:rFonts w:ascii="Bookman Old Style" w:hAnsi="Bookman Old Style"/>
                <w:bCs/>
                <w:iCs/>
                <w:sz w:val="22"/>
                <w:szCs w:val="22"/>
              </w:rPr>
              <w:t>En caso de incumplimiento en el plazo de entrega se dejará sin efecto la Orden de Servicio y si el monto es mayor a Bs20.000</w:t>
            </w:r>
            <w:r w:rsidR="00EB379C" w:rsidRPr="00853581">
              <w:rPr>
                <w:rFonts w:ascii="Bookman Old Style" w:hAnsi="Bookman Old Style"/>
                <w:bCs/>
                <w:iCs/>
                <w:sz w:val="22"/>
                <w:szCs w:val="22"/>
              </w:rPr>
              <w:t>, 00</w:t>
            </w:r>
            <w:r w:rsidRPr="00853581">
              <w:rPr>
                <w:rFonts w:ascii="Bookman Old Style" w:hAnsi="Bookman Old Style"/>
                <w:bCs/>
                <w:iCs/>
                <w:sz w:val="22"/>
                <w:szCs w:val="22"/>
              </w:rPr>
              <w:t xml:space="preserve"> se registrará el incumplimiento en el SICOES. </w:t>
            </w:r>
          </w:p>
          <w:p w:rsidR="00B80AD0" w:rsidRPr="00853581" w:rsidRDefault="00B80AD0" w:rsidP="00094BC7">
            <w:pPr>
              <w:pStyle w:val="Textoindependiente3"/>
              <w:rPr>
                <w:rFonts w:ascii="Bookman Old Style" w:hAnsi="Bookman Old Style"/>
                <w:bCs/>
                <w:iCs/>
                <w:sz w:val="22"/>
                <w:szCs w:val="22"/>
              </w:rPr>
            </w:pPr>
          </w:p>
          <w:p w:rsidR="00EF0966" w:rsidRPr="00853581" w:rsidRDefault="0045015B" w:rsidP="00B80AD0">
            <w:pPr>
              <w:pStyle w:val="Textoindependiente3"/>
              <w:rPr>
                <w:rFonts w:ascii="Bookman Old Style" w:hAnsi="Bookman Old Style"/>
                <w:bCs/>
                <w:iCs/>
                <w:sz w:val="22"/>
                <w:szCs w:val="22"/>
              </w:rPr>
            </w:pPr>
            <w:r w:rsidRPr="00853581">
              <w:rPr>
                <w:rFonts w:ascii="Bookman Old Style" w:hAnsi="Bookman Old Style"/>
                <w:bCs/>
                <w:iCs/>
                <w:sz w:val="22"/>
                <w:szCs w:val="22"/>
              </w:rPr>
              <w:t>Para tal efecto, una vez emitido el Informe de Disconformidad la Unidad Solicitante deberá emitir un Informe Técnico al Responsable Proceso de Contratación, el mismo que dejará sin efecto la Orden de Servicio.</w:t>
            </w:r>
          </w:p>
          <w:p w:rsidR="00B01AE6" w:rsidRPr="00B92F5C" w:rsidRDefault="00B01AE6" w:rsidP="00B80AD0">
            <w:pPr>
              <w:pStyle w:val="Textoindependiente3"/>
              <w:rPr>
                <w:rFonts w:ascii="Bookman Old Style" w:hAnsi="Bookman Old Style"/>
                <w:b/>
                <w:bCs/>
                <w:sz w:val="22"/>
                <w:szCs w:val="22"/>
              </w:rPr>
            </w:pPr>
          </w:p>
        </w:tc>
      </w:tr>
      <w:tr w:rsidR="00EF0966" w:rsidRPr="00FE46FC" w:rsidTr="006C6D43">
        <w:trPr>
          <w:cantSplit/>
          <w:trHeight w:val="397"/>
          <w:jc w:val="center"/>
        </w:trPr>
        <w:tc>
          <w:tcPr>
            <w:tcW w:w="5000" w:type="pct"/>
            <w:gridSpan w:val="2"/>
            <w:shd w:val="clear" w:color="auto" w:fill="D9D9D9" w:themeFill="background1" w:themeFillShade="D9"/>
            <w:vAlign w:val="center"/>
          </w:tcPr>
          <w:p w:rsidR="00EF0966" w:rsidRPr="00B92F5C" w:rsidRDefault="00EF0966" w:rsidP="00EF0966">
            <w:pPr>
              <w:pStyle w:val="Textoindependiente3"/>
              <w:numPr>
                <w:ilvl w:val="0"/>
                <w:numId w:val="16"/>
              </w:numPr>
              <w:rPr>
                <w:rFonts w:ascii="Bookman Old Style" w:hAnsi="Bookman Old Style"/>
                <w:b/>
                <w:bCs/>
                <w:sz w:val="22"/>
                <w:szCs w:val="22"/>
              </w:rPr>
            </w:pPr>
            <w:r w:rsidRPr="00B92F5C">
              <w:rPr>
                <w:rFonts w:ascii="Bookman Old Style" w:hAnsi="Bookman Old Style"/>
                <w:b/>
                <w:bCs/>
                <w:sz w:val="22"/>
                <w:szCs w:val="22"/>
              </w:rPr>
              <w:t>RESPONSABLE O COMISIÓN DE RECEPCIÓN</w:t>
            </w:r>
          </w:p>
        </w:tc>
      </w:tr>
      <w:tr w:rsidR="00EF0966" w:rsidRPr="00FE46FC" w:rsidTr="006C6D43">
        <w:trPr>
          <w:trHeight w:val="397"/>
          <w:jc w:val="center"/>
        </w:trPr>
        <w:tc>
          <w:tcPr>
            <w:tcW w:w="5000" w:type="pct"/>
            <w:gridSpan w:val="2"/>
            <w:shd w:val="clear" w:color="auto" w:fill="auto"/>
            <w:vAlign w:val="center"/>
          </w:tcPr>
          <w:p w:rsidR="00F80287" w:rsidRPr="00B92F5C" w:rsidRDefault="00F80287" w:rsidP="00094BC7">
            <w:pPr>
              <w:pStyle w:val="Textoindependiente3"/>
              <w:rPr>
                <w:rFonts w:ascii="Bookman Old Style" w:hAnsi="Bookman Old Style"/>
                <w:bCs/>
                <w:sz w:val="22"/>
                <w:szCs w:val="22"/>
                <w:lang w:val="es-ES_tradnl"/>
              </w:rPr>
            </w:pPr>
          </w:p>
          <w:p w:rsidR="00EF0966" w:rsidRPr="00B92F5C" w:rsidRDefault="00EF0966" w:rsidP="00094BC7">
            <w:pPr>
              <w:pStyle w:val="Textoindependiente3"/>
              <w:rPr>
                <w:rFonts w:ascii="Bookman Old Style" w:hAnsi="Bookman Old Style"/>
                <w:bCs/>
                <w:sz w:val="22"/>
                <w:szCs w:val="22"/>
                <w:lang w:val="es-ES_tradnl"/>
              </w:rPr>
            </w:pPr>
            <w:r w:rsidRPr="00B92F5C">
              <w:rPr>
                <w:rFonts w:ascii="Bookman Old Style" w:hAnsi="Bookman Old Style"/>
                <w:bCs/>
                <w:sz w:val="22"/>
                <w:szCs w:val="22"/>
                <w:lang w:val="es-ES_tradnl"/>
              </w:rPr>
              <w:t xml:space="preserve">El Responsable o Comisión de Recepción será designado por el Responsable de Proceso de Contratación </w:t>
            </w:r>
            <w:r w:rsidR="00853581">
              <w:rPr>
                <w:rFonts w:ascii="Bookman Old Style" w:hAnsi="Bookman Old Style"/>
                <w:bCs/>
                <w:sz w:val="22"/>
                <w:szCs w:val="22"/>
                <w:lang w:val="es-ES_tradnl"/>
              </w:rPr>
              <w:t>Directas y</w:t>
            </w:r>
            <w:r w:rsidRPr="00B92F5C">
              <w:rPr>
                <w:rFonts w:ascii="Bookman Old Style" w:hAnsi="Bookman Old Style"/>
                <w:bCs/>
                <w:sz w:val="22"/>
                <w:szCs w:val="22"/>
                <w:lang w:val="es-ES_tradnl"/>
              </w:rPr>
              <w:t xml:space="preserve"> se encargará de realizar el seguimiento al servicio contratado, a cuyo efecto realizará las siguientes funciones:</w:t>
            </w:r>
          </w:p>
          <w:p w:rsidR="00EF0966" w:rsidRPr="00B92F5C" w:rsidRDefault="00EF0966" w:rsidP="00094BC7">
            <w:pPr>
              <w:pStyle w:val="Textoindependiente3"/>
              <w:rPr>
                <w:rFonts w:ascii="Bookman Old Style" w:hAnsi="Bookman Old Style"/>
                <w:bCs/>
                <w:sz w:val="22"/>
                <w:szCs w:val="22"/>
                <w:lang w:val="es-ES_tradnl"/>
              </w:rPr>
            </w:pPr>
          </w:p>
          <w:p w:rsidR="000132FC" w:rsidRPr="00B92F5C" w:rsidRDefault="000132FC" w:rsidP="000132FC">
            <w:pPr>
              <w:pStyle w:val="Textoindependiente3"/>
              <w:numPr>
                <w:ilvl w:val="0"/>
                <w:numId w:val="6"/>
              </w:numPr>
              <w:spacing w:line="276" w:lineRule="auto"/>
              <w:rPr>
                <w:rFonts w:ascii="Bookman Old Style" w:hAnsi="Bookman Old Style"/>
                <w:bCs/>
                <w:sz w:val="22"/>
                <w:szCs w:val="22"/>
              </w:rPr>
            </w:pPr>
            <w:r w:rsidRPr="00B92F5C">
              <w:rPr>
                <w:rFonts w:ascii="Bookman Old Style" w:hAnsi="Bookman Old Style"/>
                <w:bCs/>
                <w:sz w:val="22"/>
                <w:szCs w:val="22"/>
              </w:rPr>
              <w:t>Efectuar la recepción del servicio y dar su conformidad verificando el cumplimiento de las especificaciones técnicas.</w:t>
            </w:r>
          </w:p>
          <w:p w:rsidR="00711378" w:rsidRPr="00B92F5C" w:rsidRDefault="00711378" w:rsidP="000132FC">
            <w:pPr>
              <w:pStyle w:val="Textoindependiente3"/>
              <w:numPr>
                <w:ilvl w:val="0"/>
                <w:numId w:val="6"/>
              </w:numPr>
              <w:spacing w:line="276" w:lineRule="auto"/>
              <w:rPr>
                <w:rFonts w:ascii="Bookman Old Style" w:hAnsi="Bookman Old Style"/>
                <w:bCs/>
                <w:sz w:val="22"/>
                <w:szCs w:val="22"/>
              </w:rPr>
            </w:pPr>
            <w:r w:rsidRPr="00B92F5C">
              <w:rPr>
                <w:rFonts w:ascii="Bookman Old Style" w:hAnsi="Bookman Old Style"/>
                <w:bCs/>
                <w:sz w:val="22"/>
                <w:szCs w:val="22"/>
              </w:rPr>
              <w:t>Emitir el informe de conformidad</w:t>
            </w:r>
            <w:r w:rsidR="0072110F" w:rsidRPr="00B92F5C">
              <w:rPr>
                <w:rFonts w:ascii="Bookman Old Style" w:hAnsi="Bookman Old Style"/>
                <w:bCs/>
                <w:sz w:val="22"/>
                <w:szCs w:val="22"/>
              </w:rPr>
              <w:t xml:space="preserve"> o disconformidad según </w:t>
            </w:r>
            <w:r w:rsidRPr="00B92F5C">
              <w:rPr>
                <w:rFonts w:ascii="Bookman Old Style" w:hAnsi="Bookman Old Style"/>
                <w:bCs/>
                <w:sz w:val="22"/>
                <w:szCs w:val="22"/>
              </w:rPr>
              <w:t>corresponda.</w:t>
            </w:r>
          </w:p>
          <w:p w:rsidR="00EF0966" w:rsidRPr="00B92F5C" w:rsidRDefault="00EF0966" w:rsidP="000132FC">
            <w:pPr>
              <w:pStyle w:val="Textoindependiente3"/>
              <w:rPr>
                <w:rFonts w:ascii="Bookman Old Style" w:hAnsi="Bookman Old Style"/>
                <w:b/>
                <w:bCs/>
                <w:sz w:val="22"/>
                <w:szCs w:val="22"/>
              </w:rPr>
            </w:pPr>
          </w:p>
        </w:tc>
      </w:tr>
      <w:tr w:rsidR="00EF0966" w:rsidRPr="00B92F5C" w:rsidTr="006C6D43">
        <w:trPr>
          <w:cantSplit/>
          <w:trHeight w:val="397"/>
          <w:jc w:val="center"/>
        </w:trPr>
        <w:tc>
          <w:tcPr>
            <w:tcW w:w="5000" w:type="pct"/>
            <w:gridSpan w:val="2"/>
            <w:shd w:val="clear" w:color="auto" w:fill="D9D9D9" w:themeFill="background1" w:themeFillShade="D9"/>
            <w:vAlign w:val="center"/>
          </w:tcPr>
          <w:p w:rsidR="00EF0966" w:rsidRPr="00B92F5C" w:rsidRDefault="00EF0966" w:rsidP="00EF0966">
            <w:pPr>
              <w:pStyle w:val="Textoindependiente3"/>
              <w:numPr>
                <w:ilvl w:val="0"/>
                <w:numId w:val="16"/>
              </w:numPr>
              <w:rPr>
                <w:rFonts w:ascii="Bookman Old Style" w:hAnsi="Bookman Old Style"/>
                <w:b/>
                <w:bCs/>
                <w:sz w:val="22"/>
                <w:szCs w:val="22"/>
              </w:rPr>
            </w:pPr>
            <w:r w:rsidRPr="00B92F5C">
              <w:rPr>
                <w:rFonts w:ascii="Bookman Old Style" w:hAnsi="Bookman Old Style"/>
                <w:b/>
                <w:bCs/>
                <w:sz w:val="22"/>
                <w:szCs w:val="22"/>
              </w:rPr>
              <w:t>FORMA DE PAGO</w:t>
            </w:r>
          </w:p>
        </w:tc>
      </w:tr>
      <w:tr w:rsidR="00EF0966" w:rsidRPr="00FE46FC" w:rsidTr="006C6D43">
        <w:trPr>
          <w:trHeight w:val="952"/>
          <w:jc w:val="center"/>
        </w:trPr>
        <w:tc>
          <w:tcPr>
            <w:tcW w:w="5000" w:type="pct"/>
            <w:gridSpan w:val="2"/>
            <w:vAlign w:val="center"/>
          </w:tcPr>
          <w:p w:rsidR="00EF0966" w:rsidRPr="00B92F5C" w:rsidRDefault="00320FCA" w:rsidP="004B0C54">
            <w:pPr>
              <w:pStyle w:val="Textoindependiente3"/>
              <w:ind w:left="28"/>
              <w:rPr>
                <w:rFonts w:ascii="Bookman Old Style" w:hAnsi="Bookman Old Style"/>
                <w:sz w:val="22"/>
                <w:szCs w:val="22"/>
              </w:rPr>
            </w:pPr>
            <w:r w:rsidRPr="00B92F5C">
              <w:rPr>
                <w:rFonts w:ascii="Bookman Old Style" w:hAnsi="Bookman Old Style"/>
                <w:sz w:val="22"/>
                <w:szCs w:val="22"/>
                <w:lang w:val="es-ES_tradnl"/>
              </w:rPr>
              <w:t xml:space="preserve">El pago se realizará vía SIGEP, </w:t>
            </w:r>
            <w:r w:rsidRPr="00B92F5C">
              <w:rPr>
                <w:rFonts w:ascii="Bookman Old Style" w:hAnsi="Bookman Old Style"/>
                <w:iCs/>
                <w:sz w:val="22"/>
                <w:szCs w:val="22"/>
              </w:rPr>
              <w:t>previa presentación de Informe de Conformidad (emitido por el respon</w:t>
            </w:r>
            <w:r w:rsidR="00414F5D" w:rsidRPr="00B92F5C">
              <w:rPr>
                <w:rFonts w:ascii="Bookman Old Style" w:hAnsi="Bookman Old Style"/>
                <w:iCs/>
                <w:sz w:val="22"/>
                <w:szCs w:val="22"/>
              </w:rPr>
              <w:t xml:space="preserve">sable o comisión de recepción) </w:t>
            </w:r>
            <w:r w:rsidRPr="00B92F5C">
              <w:rPr>
                <w:rFonts w:ascii="Bookman Old Style" w:hAnsi="Bookman Old Style"/>
                <w:iCs/>
                <w:sz w:val="22"/>
                <w:szCs w:val="22"/>
              </w:rPr>
              <w:t>y remisión de factura.</w:t>
            </w:r>
          </w:p>
        </w:tc>
      </w:tr>
    </w:tbl>
    <w:p w:rsidR="00D90676" w:rsidRPr="00B92F5C" w:rsidRDefault="00D90676" w:rsidP="0055550D">
      <w:pPr>
        <w:spacing w:before="14" w:line="200" w:lineRule="exact"/>
        <w:jc w:val="center"/>
        <w:rPr>
          <w:rFonts w:ascii="Bookman Old Style" w:hAnsi="Bookman Old Style" w:cs="Arial"/>
          <w:b/>
          <w:sz w:val="22"/>
          <w:szCs w:val="22"/>
          <w:u w:val="single"/>
          <w:lang w:val="es-BO"/>
        </w:rPr>
      </w:pPr>
      <w:bookmarkStart w:id="0" w:name="_GoBack"/>
      <w:bookmarkEnd w:id="0"/>
    </w:p>
    <w:sectPr w:rsidR="00D90676" w:rsidRPr="00B92F5C" w:rsidSect="00711378">
      <w:headerReference w:type="default" r:id="rId8"/>
      <w:type w:val="continuous"/>
      <w:pgSz w:w="12240" w:h="15840"/>
      <w:pgMar w:top="1985" w:right="1080" w:bottom="1440" w:left="108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350B" w:rsidRDefault="0026350B" w:rsidP="00892432">
      <w:r>
        <w:separator/>
      </w:r>
    </w:p>
  </w:endnote>
  <w:endnote w:type="continuationSeparator" w:id="0">
    <w:p w:rsidR="0026350B" w:rsidRDefault="0026350B"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ECOND+Verdana">
    <w:altName w:val="Verdana"/>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350B" w:rsidRDefault="0026350B" w:rsidP="00892432">
      <w:r>
        <w:separator/>
      </w:r>
    </w:p>
  </w:footnote>
  <w:footnote w:type="continuationSeparator" w:id="0">
    <w:p w:rsidR="0026350B" w:rsidRDefault="0026350B"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BBD" w:rsidRDefault="00111BBD" w:rsidP="00111BBD">
    <w:pPr>
      <w:pStyle w:val="Encabezado"/>
      <w:jc w:val="center"/>
    </w:pPr>
    <w:r>
      <w:rPr>
        <w:noProof/>
        <w:sz w:val="12"/>
        <w:lang w:val="es-BO" w:eastAsia="es-BO"/>
      </w:rPr>
      <w:drawing>
        <wp:inline distT="0" distB="0" distL="0" distR="0" wp14:anchorId="6945B4F2" wp14:editId="323B9323">
          <wp:extent cx="2371725" cy="760291"/>
          <wp:effectExtent l="0" t="0" r="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7661" cy="76860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D7AFC"/>
    <w:multiLevelType w:val="hybridMultilevel"/>
    <w:tmpl w:val="C592115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4CB119A"/>
    <w:multiLevelType w:val="multilevel"/>
    <w:tmpl w:val="40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0EC254AF"/>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21BD7E57"/>
    <w:multiLevelType w:val="hybridMultilevel"/>
    <w:tmpl w:val="439294F6"/>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6622D1D"/>
    <w:multiLevelType w:val="hybridMultilevel"/>
    <w:tmpl w:val="FAFA119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2B8C48F9"/>
    <w:multiLevelType w:val="hybridMultilevel"/>
    <w:tmpl w:val="971813A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nsid w:val="2FF333BD"/>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304F71FB"/>
    <w:multiLevelType w:val="hybridMultilevel"/>
    <w:tmpl w:val="A5F051C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3340522"/>
    <w:multiLevelType w:val="hybridMultilevel"/>
    <w:tmpl w:val="4A808D40"/>
    <w:lvl w:ilvl="0" w:tplc="DCFC5314">
      <w:numFmt w:val="bullet"/>
      <w:lvlText w:val="•"/>
      <w:lvlJc w:val="left"/>
      <w:pPr>
        <w:ind w:left="1065" w:hanging="705"/>
      </w:pPr>
      <w:rPr>
        <w:rFonts w:ascii="Arial" w:eastAsia="Calibri"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33E63A11"/>
    <w:multiLevelType w:val="hybridMultilevel"/>
    <w:tmpl w:val="A5AAF28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nsid w:val="36953A54"/>
    <w:multiLevelType w:val="multilevel"/>
    <w:tmpl w:val="40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nsid w:val="3B142B06"/>
    <w:multiLevelType w:val="hybridMultilevel"/>
    <w:tmpl w:val="80AE3A74"/>
    <w:lvl w:ilvl="0" w:tplc="036205CA">
      <w:start w:val="1"/>
      <w:numFmt w:val="upperRoman"/>
      <w:lvlText w:val="%1."/>
      <w:lvlJc w:val="left"/>
      <w:pPr>
        <w:ind w:left="1080" w:hanging="720"/>
      </w:pPr>
      <w:rPr>
        <w:rFonts w:hint="default"/>
        <w:b/>
        <w:i w:val="0"/>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20">
    <w:nsid w:val="4AF7363B"/>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51724872"/>
    <w:multiLevelType w:val="hybridMultilevel"/>
    <w:tmpl w:val="134A5292"/>
    <w:lvl w:ilvl="0" w:tplc="DCFC5314">
      <w:numFmt w:val="bullet"/>
      <w:lvlText w:val="•"/>
      <w:lvlJc w:val="left"/>
      <w:pPr>
        <w:ind w:left="1065" w:hanging="705"/>
      </w:pPr>
      <w:rPr>
        <w:rFonts w:ascii="Arial" w:eastAsia="Calibri"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nsid w:val="53750315"/>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nsid w:val="55EE5139"/>
    <w:multiLevelType w:val="hybridMultilevel"/>
    <w:tmpl w:val="8A26521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nsid w:val="564C6D18"/>
    <w:multiLevelType w:val="hybridMultilevel"/>
    <w:tmpl w:val="E3CA7E9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nsid w:val="57EA0131"/>
    <w:multiLevelType w:val="hybridMultilevel"/>
    <w:tmpl w:val="C9265DD2"/>
    <w:lvl w:ilvl="0" w:tplc="A0E063B2">
      <w:start w:val="1"/>
      <w:numFmt w:val="bullet"/>
      <w:lvlText w:val="-"/>
      <w:lvlJc w:val="left"/>
      <w:pPr>
        <w:ind w:left="720" w:hanging="360"/>
      </w:pPr>
      <w:rPr>
        <w:rFonts w:ascii="Arial" w:eastAsia="Times New Roman" w:hAnsi="Arial" w:cs="Aria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nsid w:val="580B6D78"/>
    <w:multiLevelType w:val="hybridMultilevel"/>
    <w:tmpl w:val="7AB62786"/>
    <w:lvl w:ilvl="0" w:tplc="DCFC5314">
      <w:numFmt w:val="bullet"/>
      <w:lvlText w:val="•"/>
      <w:lvlJc w:val="left"/>
      <w:pPr>
        <w:ind w:left="1065" w:hanging="705"/>
      </w:pPr>
      <w:rPr>
        <w:rFonts w:ascii="Arial" w:eastAsia="Calibri"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nsid w:val="581D206D"/>
    <w:multiLevelType w:val="hybridMultilevel"/>
    <w:tmpl w:val="D57A3B56"/>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nsid w:val="59FA0EC7"/>
    <w:multiLevelType w:val="hybridMultilevel"/>
    <w:tmpl w:val="4A16A3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60F553D4"/>
    <w:multiLevelType w:val="hybridMultilevel"/>
    <w:tmpl w:val="4942F42E"/>
    <w:lvl w:ilvl="0" w:tplc="33C44990">
      <w:start w:val="1"/>
      <w:numFmt w:val="upperRoman"/>
      <w:lvlText w:val="%1."/>
      <w:lvlJc w:val="left"/>
      <w:pPr>
        <w:ind w:left="1080" w:hanging="720"/>
      </w:pPr>
      <w:rPr>
        <w:rFonts w:hint="default"/>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nsid w:val="6D202238"/>
    <w:multiLevelType w:val="hybridMultilevel"/>
    <w:tmpl w:val="D814F42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34">
    <w:nsid w:val="727D72D8"/>
    <w:multiLevelType w:val="hybridMultilevel"/>
    <w:tmpl w:val="40508FB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36">
    <w:nsid w:val="757F52D3"/>
    <w:multiLevelType w:val="multilevel"/>
    <w:tmpl w:val="40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7">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nsid w:val="76211BC9"/>
    <w:multiLevelType w:val="multilevel"/>
    <w:tmpl w:val="2CC4D9B6"/>
    <w:lvl w:ilvl="0">
      <w:start w:val="1"/>
      <w:numFmt w:val="bullet"/>
      <w:lvlText w:val=""/>
      <w:lvlJc w:val="left"/>
      <w:pPr>
        <w:ind w:left="1776" w:hanging="360"/>
      </w:pPr>
      <w:rPr>
        <w:rFonts w:ascii="Symbol" w:hAnsi="Symbol" w:hint="default"/>
      </w:rPr>
    </w:lvl>
    <w:lvl w:ilvl="1">
      <w:start w:val="1"/>
      <w:numFmt w:val="bullet"/>
      <w:lvlText w:val=""/>
      <w:lvlJc w:val="left"/>
      <w:pPr>
        <w:ind w:left="2136" w:hanging="360"/>
      </w:pPr>
      <w:rPr>
        <w:rFonts w:ascii="Wingdings" w:hAnsi="Wingdings" w:hint="default"/>
      </w:rPr>
    </w:lvl>
    <w:lvl w:ilvl="2">
      <w:start w:val="1"/>
      <w:numFmt w:val="bullet"/>
      <w:lvlText w:val=""/>
      <w:lvlJc w:val="left"/>
      <w:pPr>
        <w:ind w:left="2496" w:hanging="360"/>
      </w:pPr>
      <w:rPr>
        <w:rFonts w:ascii="Wingdings" w:hAnsi="Wingdings" w:hint="default"/>
      </w:rPr>
    </w:lvl>
    <w:lvl w:ilvl="3">
      <w:start w:val="1"/>
      <w:numFmt w:val="bullet"/>
      <w:lvlText w:val=""/>
      <w:lvlJc w:val="left"/>
      <w:pPr>
        <w:ind w:left="2856" w:hanging="360"/>
      </w:pPr>
      <w:rPr>
        <w:rFonts w:ascii="Symbol" w:hAnsi="Symbol" w:hint="default"/>
      </w:rPr>
    </w:lvl>
    <w:lvl w:ilvl="4">
      <w:start w:val="1"/>
      <w:numFmt w:val="bullet"/>
      <w:lvlText w:val=""/>
      <w:lvlJc w:val="left"/>
      <w:pPr>
        <w:ind w:left="3216" w:hanging="360"/>
      </w:pPr>
      <w:rPr>
        <w:rFonts w:ascii="Symbol" w:hAnsi="Symbol" w:hint="default"/>
      </w:rPr>
    </w:lvl>
    <w:lvl w:ilvl="5">
      <w:start w:val="1"/>
      <w:numFmt w:val="bullet"/>
      <w:lvlText w:val=""/>
      <w:lvlJc w:val="left"/>
      <w:pPr>
        <w:ind w:left="3576" w:hanging="360"/>
      </w:pPr>
      <w:rPr>
        <w:rFonts w:ascii="Wingdings" w:hAnsi="Wingdings" w:hint="default"/>
      </w:rPr>
    </w:lvl>
    <w:lvl w:ilvl="6">
      <w:start w:val="1"/>
      <w:numFmt w:val="bullet"/>
      <w:lvlText w:val=""/>
      <w:lvlJc w:val="left"/>
      <w:pPr>
        <w:ind w:left="3936" w:hanging="360"/>
      </w:pPr>
      <w:rPr>
        <w:rFonts w:ascii="Wingdings" w:hAnsi="Wingdings" w:hint="default"/>
      </w:rPr>
    </w:lvl>
    <w:lvl w:ilvl="7">
      <w:start w:val="1"/>
      <w:numFmt w:val="bullet"/>
      <w:lvlText w:val=""/>
      <w:lvlJc w:val="left"/>
      <w:pPr>
        <w:ind w:left="4296" w:hanging="360"/>
      </w:pPr>
      <w:rPr>
        <w:rFonts w:ascii="Symbol" w:hAnsi="Symbol" w:hint="default"/>
      </w:rPr>
    </w:lvl>
    <w:lvl w:ilvl="8">
      <w:start w:val="1"/>
      <w:numFmt w:val="bullet"/>
      <w:lvlText w:val=""/>
      <w:lvlJc w:val="left"/>
      <w:pPr>
        <w:ind w:left="4656" w:hanging="360"/>
      </w:pPr>
      <w:rPr>
        <w:rFonts w:ascii="Symbol" w:hAnsi="Symbol" w:hint="default"/>
      </w:rPr>
    </w:lvl>
  </w:abstractNum>
  <w:num w:numId="1">
    <w:abstractNumId w:val="19"/>
  </w:num>
  <w:num w:numId="2">
    <w:abstractNumId w:val="5"/>
  </w:num>
  <w:num w:numId="3">
    <w:abstractNumId w:val="25"/>
  </w:num>
  <w:num w:numId="4">
    <w:abstractNumId w:val="11"/>
  </w:num>
  <w:num w:numId="5">
    <w:abstractNumId w:val="9"/>
  </w:num>
  <w:num w:numId="6">
    <w:abstractNumId w:val="3"/>
  </w:num>
  <w:num w:numId="7">
    <w:abstractNumId w:val="33"/>
  </w:num>
  <w:num w:numId="8">
    <w:abstractNumId w:val="10"/>
  </w:num>
  <w:num w:numId="9">
    <w:abstractNumId w:val="32"/>
  </w:num>
  <w:num w:numId="10">
    <w:abstractNumId w:val="2"/>
  </w:num>
  <w:num w:numId="11">
    <w:abstractNumId w:val="7"/>
  </w:num>
  <w:num w:numId="12">
    <w:abstractNumId w:val="35"/>
  </w:num>
  <w:num w:numId="13">
    <w:abstractNumId w:val="18"/>
  </w:num>
  <w:num w:numId="14">
    <w:abstractNumId w:val="4"/>
  </w:num>
  <w:num w:numId="15">
    <w:abstractNumId w:val="22"/>
  </w:num>
  <w:num w:numId="16">
    <w:abstractNumId w:val="37"/>
  </w:num>
  <w:num w:numId="17">
    <w:abstractNumId w:val="20"/>
  </w:num>
  <w:num w:numId="18">
    <w:abstractNumId w:val="30"/>
  </w:num>
  <w:num w:numId="19">
    <w:abstractNumId w:val="13"/>
  </w:num>
  <w:num w:numId="20">
    <w:abstractNumId w:val="26"/>
  </w:num>
  <w:num w:numId="21">
    <w:abstractNumId w:val="14"/>
  </w:num>
  <w:num w:numId="22">
    <w:abstractNumId w:val="0"/>
  </w:num>
  <w:num w:numId="23">
    <w:abstractNumId w:val="8"/>
  </w:num>
  <w:num w:numId="24">
    <w:abstractNumId w:val="29"/>
  </w:num>
  <w:num w:numId="25">
    <w:abstractNumId w:val="12"/>
  </w:num>
  <w:num w:numId="26">
    <w:abstractNumId w:val="23"/>
  </w:num>
  <w:num w:numId="27">
    <w:abstractNumId w:val="16"/>
  </w:num>
  <w:num w:numId="28">
    <w:abstractNumId w:val="34"/>
  </w:num>
  <w:num w:numId="29">
    <w:abstractNumId w:val="27"/>
  </w:num>
  <w:num w:numId="30">
    <w:abstractNumId w:val="21"/>
  </w:num>
  <w:num w:numId="31">
    <w:abstractNumId w:val="15"/>
  </w:num>
  <w:num w:numId="32">
    <w:abstractNumId w:val="31"/>
  </w:num>
  <w:num w:numId="33">
    <w:abstractNumId w:val="24"/>
  </w:num>
  <w:num w:numId="34">
    <w:abstractNumId w:val="36"/>
  </w:num>
  <w:num w:numId="35">
    <w:abstractNumId w:val="17"/>
  </w:num>
  <w:num w:numId="36">
    <w:abstractNumId w:val="1"/>
  </w:num>
  <w:num w:numId="37">
    <w:abstractNumId w:val="38"/>
  </w:num>
  <w:num w:numId="38">
    <w:abstractNumId w:val="28"/>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132FC"/>
    <w:rsid w:val="000823CD"/>
    <w:rsid w:val="0009259C"/>
    <w:rsid w:val="00094BC7"/>
    <w:rsid w:val="000A2232"/>
    <w:rsid w:val="000A55D1"/>
    <w:rsid w:val="000F4EC1"/>
    <w:rsid w:val="0010585B"/>
    <w:rsid w:val="001100C4"/>
    <w:rsid w:val="00111BBD"/>
    <w:rsid w:val="00112B43"/>
    <w:rsid w:val="00123CE6"/>
    <w:rsid w:val="00137401"/>
    <w:rsid w:val="00194B14"/>
    <w:rsid w:val="001A0423"/>
    <w:rsid w:val="001A356A"/>
    <w:rsid w:val="001D4F54"/>
    <w:rsid w:val="001E495E"/>
    <w:rsid w:val="001F2DA5"/>
    <w:rsid w:val="001F3D5B"/>
    <w:rsid w:val="00207E0F"/>
    <w:rsid w:val="00217B27"/>
    <w:rsid w:val="0022418C"/>
    <w:rsid w:val="00237F1E"/>
    <w:rsid w:val="002529FE"/>
    <w:rsid w:val="002604B3"/>
    <w:rsid w:val="0026350B"/>
    <w:rsid w:val="002671C4"/>
    <w:rsid w:val="00271091"/>
    <w:rsid w:val="00280E4E"/>
    <w:rsid w:val="0029341A"/>
    <w:rsid w:val="002A4E98"/>
    <w:rsid w:val="002A5035"/>
    <w:rsid w:val="002C7A5C"/>
    <w:rsid w:val="002F41D8"/>
    <w:rsid w:val="00315B77"/>
    <w:rsid w:val="00320FCA"/>
    <w:rsid w:val="003338C5"/>
    <w:rsid w:val="003442AC"/>
    <w:rsid w:val="00346BB6"/>
    <w:rsid w:val="0035660E"/>
    <w:rsid w:val="00363BB8"/>
    <w:rsid w:val="0039504E"/>
    <w:rsid w:val="00396DE3"/>
    <w:rsid w:val="003A3DA9"/>
    <w:rsid w:val="003D4F67"/>
    <w:rsid w:val="003E55BD"/>
    <w:rsid w:val="00414F5D"/>
    <w:rsid w:val="00414F9D"/>
    <w:rsid w:val="00441B87"/>
    <w:rsid w:val="0044680D"/>
    <w:rsid w:val="0045015B"/>
    <w:rsid w:val="0048742D"/>
    <w:rsid w:val="004A221E"/>
    <w:rsid w:val="004B0C54"/>
    <w:rsid w:val="004C3750"/>
    <w:rsid w:val="004C7A04"/>
    <w:rsid w:val="004D2D42"/>
    <w:rsid w:val="004F2021"/>
    <w:rsid w:val="00503141"/>
    <w:rsid w:val="00503852"/>
    <w:rsid w:val="00513BAC"/>
    <w:rsid w:val="0051679A"/>
    <w:rsid w:val="005268DB"/>
    <w:rsid w:val="0055550D"/>
    <w:rsid w:val="0058444C"/>
    <w:rsid w:val="005B2FEC"/>
    <w:rsid w:val="0060028F"/>
    <w:rsid w:val="00607B7E"/>
    <w:rsid w:val="006311E0"/>
    <w:rsid w:val="00632F1D"/>
    <w:rsid w:val="00635106"/>
    <w:rsid w:val="00636860"/>
    <w:rsid w:val="006425A6"/>
    <w:rsid w:val="00642D76"/>
    <w:rsid w:val="00665D8D"/>
    <w:rsid w:val="006A20E1"/>
    <w:rsid w:val="006C6D43"/>
    <w:rsid w:val="006C7D0D"/>
    <w:rsid w:val="006F3E5C"/>
    <w:rsid w:val="00711378"/>
    <w:rsid w:val="0071521B"/>
    <w:rsid w:val="0072110F"/>
    <w:rsid w:val="0074230E"/>
    <w:rsid w:val="00745401"/>
    <w:rsid w:val="00745BEB"/>
    <w:rsid w:val="007E1ED5"/>
    <w:rsid w:val="007F3362"/>
    <w:rsid w:val="008038F4"/>
    <w:rsid w:val="00844A8C"/>
    <w:rsid w:val="00853581"/>
    <w:rsid w:val="00862999"/>
    <w:rsid w:val="0086373D"/>
    <w:rsid w:val="00873D07"/>
    <w:rsid w:val="008745C3"/>
    <w:rsid w:val="00892432"/>
    <w:rsid w:val="00894B58"/>
    <w:rsid w:val="008A0E57"/>
    <w:rsid w:val="008C3F05"/>
    <w:rsid w:val="008D6416"/>
    <w:rsid w:val="008E26BC"/>
    <w:rsid w:val="00907C0C"/>
    <w:rsid w:val="00912A66"/>
    <w:rsid w:val="00941A46"/>
    <w:rsid w:val="00963F2A"/>
    <w:rsid w:val="009F333C"/>
    <w:rsid w:val="00A25772"/>
    <w:rsid w:val="00A37331"/>
    <w:rsid w:val="00A808C0"/>
    <w:rsid w:val="00A80E32"/>
    <w:rsid w:val="00A947BF"/>
    <w:rsid w:val="00AB4707"/>
    <w:rsid w:val="00AB6955"/>
    <w:rsid w:val="00AB72AA"/>
    <w:rsid w:val="00AB7F2F"/>
    <w:rsid w:val="00B01AE6"/>
    <w:rsid w:val="00B1019C"/>
    <w:rsid w:val="00B404D1"/>
    <w:rsid w:val="00B470CA"/>
    <w:rsid w:val="00B80AD0"/>
    <w:rsid w:val="00B81660"/>
    <w:rsid w:val="00B92F5C"/>
    <w:rsid w:val="00BB26D9"/>
    <w:rsid w:val="00C07D23"/>
    <w:rsid w:val="00C375BD"/>
    <w:rsid w:val="00C474D0"/>
    <w:rsid w:val="00CB076F"/>
    <w:rsid w:val="00D320D6"/>
    <w:rsid w:val="00D3475D"/>
    <w:rsid w:val="00D35351"/>
    <w:rsid w:val="00D63C17"/>
    <w:rsid w:val="00D77C8C"/>
    <w:rsid w:val="00D90676"/>
    <w:rsid w:val="00DD18F0"/>
    <w:rsid w:val="00DE37F9"/>
    <w:rsid w:val="00E36BCB"/>
    <w:rsid w:val="00E47A62"/>
    <w:rsid w:val="00E51C0A"/>
    <w:rsid w:val="00E52194"/>
    <w:rsid w:val="00E866A5"/>
    <w:rsid w:val="00EB379C"/>
    <w:rsid w:val="00EC6678"/>
    <w:rsid w:val="00ED366A"/>
    <w:rsid w:val="00EF0966"/>
    <w:rsid w:val="00F32AFF"/>
    <w:rsid w:val="00F363A8"/>
    <w:rsid w:val="00F60805"/>
    <w:rsid w:val="00F612A4"/>
    <w:rsid w:val="00F73B77"/>
    <w:rsid w:val="00F80287"/>
    <w:rsid w:val="00F84307"/>
    <w:rsid w:val="00FB19EB"/>
    <w:rsid w:val="00FC773A"/>
    <w:rsid w:val="00FD5C09"/>
    <w:rsid w:val="00FE46FC"/>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D5F81DE-E1D0-49B2-BE58-F9CFB3AEA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aliases w:val="titulo 5,Superíndice"/>
    <w:basedOn w:val="Normal"/>
    <w:link w:val="PrrafodelistaCar"/>
    <w:qFormat/>
    <w:rsid w:val="0055550D"/>
    <w:pPr>
      <w:ind w:left="720"/>
    </w:pPr>
    <w:rPr>
      <w:lang w:val="es-ES"/>
    </w:rPr>
  </w:style>
  <w:style w:type="character" w:customStyle="1" w:styleId="PrrafodelistaCar">
    <w:name w:val="Párrafo de lista Car"/>
    <w:aliases w:val="titulo 5 Car,Superíndice Car"/>
    <w:link w:val="Prrafodelista"/>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09259C"/>
    <w:pPr>
      <w:widowControl w:val="0"/>
      <w:autoSpaceDE w:val="0"/>
      <w:autoSpaceDN w:val="0"/>
      <w:adjustRightInd w:val="0"/>
      <w:spacing w:line="220" w:lineRule="atLeast"/>
    </w:pPr>
    <w:rPr>
      <w:rFonts w:ascii="MECOND+Verdana" w:hAnsi="MECOND+Verdana"/>
      <w:sz w:val="24"/>
      <w:szCs w:val="24"/>
      <w:lang w:val="es-ES" w:eastAsia="es-ES"/>
    </w:rPr>
  </w:style>
  <w:style w:type="character" w:styleId="Hipervnculo">
    <w:name w:val="Hyperlink"/>
    <w:basedOn w:val="Fuentedeprrafopredeter"/>
    <w:uiPriority w:val="99"/>
    <w:unhideWhenUsed/>
    <w:rsid w:val="00711378"/>
    <w:rPr>
      <w:color w:val="0000FF" w:themeColor="hyperlink"/>
      <w:u w:val="single"/>
    </w:rPr>
  </w:style>
  <w:style w:type="paragraph" w:customStyle="1" w:styleId="Default">
    <w:name w:val="Default"/>
    <w:rsid w:val="00F60805"/>
    <w:pPr>
      <w:autoSpaceDE w:val="0"/>
      <w:autoSpaceDN w:val="0"/>
      <w:adjustRightInd w:val="0"/>
    </w:pPr>
    <w:rPr>
      <w:rFonts w:ascii="Trebuchet MS" w:hAnsi="Trebuchet MS" w:cs="Trebuchet MS"/>
      <w:color w:val="000000"/>
      <w:sz w:val="24"/>
      <w:szCs w:val="24"/>
      <w:lang w:val="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68FB5-69CE-431E-8FB7-D023C3ECD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560</Words>
  <Characters>3081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Jhoana Stephany Pereyra Crespo</dc:creator>
  <cp:keywords/>
  <dc:description/>
  <cp:lastModifiedBy>Maria Luisa Ticona Condori</cp:lastModifiedBy>
  <cp:revision>2</cp:revision>
  <cp:lastPrinted>2021-03-31T15:37:00Z</cp:lastPrinted>
  <dcterms:created xsi:type="dcterms:W3CDTF">2021-03-31T22:19:00Z</dcterms:created>
  <dcterms:modified xsi:type="dcterms:W3CDTF">2021-03-31T22:19:00Z</dcterms:modified>
</cp:coreProperties>
</file>