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457" w:type="dxa"/>
        <w:tblLayout w:type="fixed"/>
        <w:tblLook w:val="04A0" w:firstRow="1" w:lastRow="0" w:firstColumn="1" w:lastColumn="0" w:noHBand="0" w:noVBand="1"/>
      </w:tblPr>
      <w:tblGrid>
        <w:gridCol w:w="1404"/>
        <w:gridCol w:w="9053"/>
      </w:tblGrid>
      <w:tr w:rsidR="00F53DAC" w:rsidRPr="00FA0233" w14:paraId="2A98E9A6" w14:textId="77777777" w:rsidTr="008E4E6E">
        <w:trPr>
          <w:trHeight w:val="976"/>
        </w:trPr>
        <w:tc>
          <w:tcPr>
            <w:tcW w:w="10457" w:type="dxa"/>
            <w:gridSpan w:val="2"/>
            <w:shd w:val="clear" w:color="auto" w:fill="D9D9D9" w:themeFill="background1" w:themeFillShade="D9"/>
            <w:hideMark/>
          </w:tcPr>
          <w:p w14:paraId="4064ADC3" w14:textId="77777777" w:rsidR="000075DA" w:rsidRPr="00FA0233" w:rsidRDefault="000075DA" w:rsidP="000075DA">
            <w:pPr>
              <w:spacing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eastAsia="es-BO"/>
              </w:rPr>
            </w:pPr>
            <w:r w:rsidRPr="00FA0233">
              <w:rPr>
                <w:rFonts w:ascii="Bookman Old Style" w:hAnsi="Bookman Old Style"/>
                <w:b/>
                <w:sz w:val="24"/>
                <w:szCs w:val="24"/>
                <w:lang w:eastAsia="es-BO"/>
              </w:rPr>
              <w:t>ESPECIFICACIONES TÉCNICAS</w:t>
            </w:r>
          </w:p>
          <w:p w14:paraId="716AD5CC" w14:textId="77777777" w:rsidR="00F53DAC" w:rsidRPr="00FA0233" w:rsidRDefault="00255A13" w:rsidP="000075D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A0233">
              <w:rPr>
                <w:rFonts w:ascii="Bookman Old Style" w:hAnsi="Bookman Old Style"/>
                <w:b/>
                <w:sz w:val="24"/>
                <w:szCs w:val="24"/>
                <w:lang w:eastAsia="es-BO"/>
              </w:rPr>
              <w:t>SERVICIO DE TERCEROS PARA ANÁLISIS DE SEGURIDAD DE SISTEMAS  INFORMÁTICOS (SEGUNDA VUELTA) -  ELECCIONES SUBNACIONALES 2021</w:t>
            </w:r>
          </w:p>
        </w:tc>
      </w:tr>
      <w:tr w:rsidR="001567AB" w:rsidRPr="00FA0233" w14:paraId="32A43CD1" w14:textId="77777777" w:rsidTr="008E4E6E">
        <w:trPr>
          <w:trHeight w:val="391"/>
        </w:trPr>
        <w:tc>
          <w:tcPr>
            <w:tcW w:w="10457" w:type="dxa"/>
            <w:gridSpan w:val="2"/>
            <w:shd w:val="clear" w:color="auto" w:fill="7F7F7F" w:themeFill="text1" w:themeFillTint="80"/>
          </w:tcPr>
          <w:p w14:paraId="2748E5CA" w14:textId="77777777" w:rsidR="001567AB" w:rsidRPr="00FA0233" w:rsidRDefault="001567AB" w:rsidP="00462AC9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Bookman Old Style" w:hAnsi="Bookman Old Style"/>
                <w:b/>
                <w:caps/>
                <w:color w:val="FFFFFF" w:themeColor="background1"/>
                <w:sz w:val="22"/>
                <w:szCs w:val="22"/>
                <w:lang w:eastAsia="es-BO"/>
              </w:rPr>
            </w:pPr>
            <w:r w:rsidRPr="00FA0233">
              <w:rPr>
                <w:rFonts w:ascii="Bookman Old Style" w:hAnsi="Bookman Old Style"/>
                <w:b/>
                <w:caps/>
                <w:color w:val="FFFFFF" w:themeColor="background1"/>
                <w:sz w:val="22"/>
                <w:szCs w:val="22"/>
                <w:lang w:eastAsia="es-BO"/>
              </w:rPr>
              <w:t>JUSTIFICACIÓN</w:t>
            </w:r>
            <w:r w:rsidR="008E0829" w:rsidRPr="00FA0233">
              <w:rPr>
                <w:rFonts w:ascii="Bookman Old Style" w:hAnsi="Bookman Old Style"/>
                <w:b/>
                <w:caps/>
                <w:color w:val="FFFFFF" w:themeColor="background1"/>
                <w:sz w:val="22"/>
                <w:szCs w:val="22"/>
                <w:lang w:eastAsia="es-BO"/>
              </w:rPr>
              <w:t xml:space="preserve"> </w:t>
            </w:r>
            <w:r w:rsidR="00462AC9" w:rsidRPr="00FA0233">
              <w:rPr>
                <w:rFonts w:ascii="Bookman Old Style" w:hAnsi="Bookman Old Style"/>
                <w:b/>
                <w:caps/>
                <w:color w:val="FFFFFF" w:themeColor="background1"/>
                <w:sz w:val="22"/>
                <w:szCs w:val="22"/>
                <w:lang w:eastAsia="es-BO"/>
              </w:rPr>
              <w:t>y</w:t>
            </w:r>
            <w:r w:rsidR="008E0829" w:rsidRPr="00FA0233">
              <w:rPr>
                <w:rFonts w:ascii="Bookman Old Style" w:hAnsi="Bookman Old Style"/>
                <w:b/>
                <w:caps/>
                <w:color w:val="FFFFFF" w:themeColor="background1"/>
                <w:sz w:val="22"/>
                <w:szCs w:val="22"/>
                <w:lang w:eastAsia="es-BO"/>
              </w:rPr>
              <w:t xml:space="preserve"> alcance del servicio</w:t>
            </w:r>
          </w:p>
        </w:tc>
      </w:tr>
      <w:tr w:rsidR="008E0829" w:rsidRPr="00FA0233" w14:paraId="4E5B7CF2" w14:textId="77777777" w:rsidTr="008E4E6E">
        <w:trPr>
          <w:trHeight w:val="410"/>
        </w:trPr>
        <w:tc>
          <w:tcPr>
            <w:tcW w:w="10457" w:type="dxa"/>
            <w:gridSpan w:val="2"/>
            <w:shd w:val="clear" w:color="auto" w:fill="B4C6E7" w:themeFill="accent5" w:themeFillTint="66"/>
          </w:tcPr>
          <w:p w14:paraId="61BDEDDF" w14:textId="77777777" w:rsidR="008E0829" w:rsidRPr="00FA0233" w:rsidRDefault="008E0829" w:rsidP="00016166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</w:pPr>
            <w:r w:rsidRPr="00FA0233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JUSTIFICACIÓN</w:t>
            </w:r>
          </w:p>
        </w:tc>
      </w:tr>
      <w:tr w:rsidR="00F53DAC" w:rsidRPr="00FA0233" w14:paraId="4B1589CA" w14:textId="77777777" w:rsidTr="008E4E6E">
        <w:trPr>
          <w:trHeight w:val="4989"/>
        </w:trPr>
        <w:tc>
          <w:tcPr>
            <w:tcW w:w="10457" w:type="dxa"/>
            <w:gridSpan w:val="2"/>
            <w:tcBorders>
              <w:bottom w:val="single" w:sz="4" w:space="0" w:color="auto"/>
            </w:tcBorders>
            <w:hideMark/>
          </w:tcPr>
          <w:p w14:paraId="26D53033" w14:textId="77777777" w:rsidR="00462AC9" w:rsidRPr="00FA0233" w:rsidRDefault="000075DA" w:rsidP="00462AC9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FA0233">
              <w:rPr>
                <w:rFonts w:ascii="Bookman Old Style" w:hAnsi="Bookman Old Style" w:cs="Arial"/>
                <w:sz w:val="22"/>
                <w:szCs w:val="22"/>
              </w:rPr>
              <w:t xml:space="preserve">Durante la gestión 2020 y del proceso electoral llevado a cabo en dicha gestión, el </w:t>
            </w:r>
            <w:r w:rsidR="00462AC9" w:rsidRPr="00FA0233">
              <w:rPr>
                <w:rFonts w:ascii="Bookman Old Style" w:hAnsi="Bookman Old Style" w:cs="Arial"/>
                <w:sz w:val="22"/>
                <w:szCs w:val="22"/>
              </w:rPr>
              <w:t xml:space="preserve">Órgano Electoral Plurinacional </w:t>
            </w:r>
            <w:r w:rsidRPr="00FA0233">
              <w:rPr>
                <w:rFonts w:ascii="Bookman Old Style" w:hAnsi="Bookman Old Style" w:cs="Arial"/>
                <w:sz w:val="22"/>
                <w:szCs w:val="22"/>
              </w:rPr>
              <w:t>(</w:t>
            </w:r>
            <w:r w:rsidR="00462AC9" w:rsidRPr="00FA0233">
              <w:rPr>
                <w:rFonts w:ascii="Bookman Old Style" w:hAnsi="Bookman Old Style" w:cs="Arial"/>
                <w:sz w:val="22"/>
                <w:szCs w:val="22"/>
              </w:rPr>
              <w:t>OEP</w:t>
            </w:r>
            <w:r w:rsidRPr="00FA0233">
              <w:rPr>
                <w:rFonts w:ascii="Bookman Old Style" w:hAnsi="Bookman Old Style" w:cs="Arial"/>
                <w:sz w:val="22"/>
                <w:szCs w:val="22"/>
              </w:rPr>
              <w:t xml:space="preserve">), encaró un proceso de renovación tecnológica integral que incluye infraestructura física de comunicaciones y almacenamiento bajo un esquema de aseguramiento de datos, así como el ajuste de los sistemas electorales y la optimización </w:t>
            </w:r>
            <w:r w:rsidR="00462AC9" w:rsidRPr="00FA0233">
              <w:rPr>
                <w:rFonts w:ascii="Bookman Old Style" w:hAnsi="Bookman Old Style" w:cs="Arial"/>
                <w:sz w:val="22"/>
                <w:szCs w:val="22"/>
              </w:rPr>
              <w:t>de procedimientos y protocolos.</w:t>
            </w:r>
          </w:p>
          <w:p w14:paraId="5BA6D7A9" w14:textId="7F1BE6CF" w:rsidR="00462AC9" w:rsidRPr="00FA0233" w:rsidRDefault="00462AC9" w:rsidP="00462AC9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FA0233">
              <w:rPr>
                <w:rFonts w:ascii="Bookman Old Style" w:hAnsi="Bookman Old Style" w:cs="Arial"/>
                <w:sz w:val="22"/>
                <w:szCs w:val="22"/>
              </w:rPr>
              <w:t xml:space="preserve">En </w:t>
            </w:r>
            <w:r w:rsidR="00F32A81" w:rsidRPr="00FA0233">
              <w:rPr>
                <w:rFonts w:ascii="Bookman Old Style" w:hAnsi="Bookman Old Style" w:cs="Arial"/>
                <w:sz w:val="22"/>
                <w:szCs w:val="22"/>
              </w:rPr>
              <w:t>el marco de las buenas prácticas de seguridad de información</w:t>
            </w:r>
            <w:r w:rsidRPr="00FA0233">
              <w:rPr>
                <w:rFonts w:ascii="Bookman Old Style" w:hAnsi="Bookman Old Style" w:cs="Arial"/>
                <w:sz w:val="22"/>
                <w:szCs w:val="22"/>
              </w:rPr>
              <w:t xml:space="preserve">, se requiere contratar </w:t>
            </w:r>
            <w:r w:rsidR="00266DC2" w:rsidRPr="00FA0233">
              <w:rPr>
                <w:rFonts w:ascii="Bookman Old Style" w:hAnsi="Bookman Old Style" w:cs="Arial"/>
                <w:sz w:val="22"/>
                <w:szCs w:val="22"/>
              </w:rPr>
              <w:t>un</w:t>
            </w:r>
            <w:r w:rsidRPr="00FA0233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FA0233">
              <w:rPr>
                <w:rFonts w:ascii="Bookman Old Style" w:hAnsi="Bookman Old Style" w:cs="Arial"/>
                <w:b/>
                <w:sz w:val="22"/>
                <w:szCs w:val="22"/>
              </w:rPr>
              <w:t>PROVEEDOR</w:t>
            </w:r>
            <w:r w:rsidRPr="00FA0233">
              <w:rPr>
                <w:rFonts w:ascii="Bookman Old Style" w:hAnsi="Bookman Old Style" w:cs="Arial"/>
                <w:sz w:val="22"/>
                <w:szCs w:val="22"/>
              </w:rPr>
              <w:t xml:space="preserve"> que realice un análisis de </w:t>
            </w:r>
            <w:r w:rsidR="00F32A81" w:rsidRPr="00FA0233">
              <w:rPr>
                <w:rFonts w:ascii="Bookman Old Style" w:hAnsi="Bookman Old Style" w:cs="Arial"/>
                <w:sz w:val="22"/>
                <w:szCs w:val="22"/>
              </w:rPr>
              <w:t>vulnerabilidades</w:t>
            </w:r>
            <w:r w:rsidRPr="00FA0233">
              <w:rPr>
                <w:rFonts w:ascii="Bookman Old Style" w:hAnsi="Bookman Old Style" w:cs="Arial"/>
                <w:sz w:val="22"/>
                <w:szCs w:val="22"/>
              </w:rPr>
              <w:t xml:space="preserve"> y que provea resultados para determinar el nivel de riesgo asociado a la infraestructura tecnológica y entorno reglamentario, debiendo realizar tareas de:</w:t>
            </w:r>
          </w:p>
          <w:p w14:paraId="2AAC6502" w14:textId="77777777" w:rsidR="00462AC9" w:rsidRPr="00FA0233" w:rsidRDefault="00462AC9" w:rsidP="00462AC9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Bookman Old Style" w:hAnsi="Bookman Old Style" w:cs="Arial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 w:cs="Arial"/>
                <w:sz w:val="22"/>
                <w:szCs w:val="22"/>
              </w:rPr>
              <w:t>Análisis de las vulnerabilidades en el marco de: gestión documental de seguridad de la información, gestión de seguridad física y lógica, gestión de base de datos, gestión de sistemas informáticos, gestión de redes y comunicaciones.</w:t>
            </w:r>
          </w:p>
          <w:p w14:paraId="32ABC5CF" w14:textId="6C728A42" w:rsidR="00462AC9" w:rsidRPr="00FA0233" w:rsidRDefault="00462AC9" w:rsidP="00462AC9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Bookman Old Style" w:hAnsi="Bookman Old Style" w:cs="Arial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 w:cs="Arial"/>
                <w:sz w:val="22"/>
                <w:szCs w:val="22"/>
              </w:rPr>
              <w:t>Identificación de vulnerabilidades reales, de alto, mediano y pequeño impacto.</w:t>
            </w:r>
          </w:p>
          <w:p w14:paraId="02D06600" w14:textId="77777777" w:rsidR="00462AC9" w:rsidRPr="00FA0233" w:rsidRDefault="00462AC9" w:rsidP="00462AC9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Bookman Old Style" w:hAnsi="Bookman Old Style" w:cs="Arial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 w:cs="Arial"/>
                <w:sz w:val="22"/>
                <w:szCs w:val="22"/>
              </w:rPr>
              <w:t xml:space="preserve">Identificación de componentes sensibles de mejora. </w:t>
            </w:r>
          </w:p>
          <w:p w14:paraId="0FE5D2A3" w14:textId="77777777" w:rsidR="00462AC9" w:rsidRPr="00FA0233" w:rsidRDefault="00462AC9" w:rsidP="00462AC9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Bookman Old Style" w:hAnsi="Bookman Old Style" w:cs="Arial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 w:cs="Arial"/>
                <w:sz w:val="22"/>
                <w:szCs w:val="22"/>
              </w:rPr>
              <w:t>Identificación de un plan de acción para la gestión de riesgos en base a las vulnerabilidades detectadas.</w:t>
            </w:r>
          </w:p>
          <w:p w14:paraId="5A9CFBD8" w14:textId="77777777" w:rsidR="00462AC9" w:rsidRPr="00FA0233" w:rsidRDefault="00462AC9" w:rsidP="00E15B39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Bookman Old Style" w:hAnsi="Bookman Old Style" w:cs="Arial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 w:cs="Arial"/>
                <w:sz w:val="22"/>
                <w:szCs w:val="22"/>
              </w:rPr>
              <w:t>Soporte en la corrección de vulnerabilidades detectadas.</w:t>
            </w:r>
          </w:p>
          <w:p w14:paraId="521357A1" w14:textId="06A32024" w:rsidR="00F32A81" w:rsidRPr="008E4E6E" w:rsidRDefault="00F32A81" w:rsidP="008E4E6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Bookman Old Style" w:hAnsi="Bookman Old Style" w:cs="Arial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 w:cs="Arial"/>
                <w:sz w:val="22"/>
                <w:szCs w:val="22"/>
              </w:rPr>
              <w:t>Evaluación de cumplimiento en aplicación de medidas de gestión de vulnerabilidades detectadas.</w:t>
            </w:r>
          </w:p>
        </w:tc>
      </w:tr>
      <w:tr w:rsidR="001567AB" w:rsidRPr="00FA0233" w14:paraId="70561CAA" w14:textId="77777777" w:rsidTr="008E4E6E">
        <w:trPr>
          <w:trHeight w:val="359"/>
        </w:trPr>
        <w:tc>
          <w:tcPr>
            <w:tcW w:w="10457" w:type="dxa"/>
            <w:gridSpan w:val="2"/>
            <w:shd w:val="clear" w:color="auto" w:fill="B4C6E7" w:themeFill="accent5" w:themeFillTint="66"/>
          </w:tcPr>
          <w:p w14:paraId="1453DD1B" w14:textId="2B5EB5F8" w:rsidR="001567AB" w:rsidRPr="00FA0233" w:rsidRDefault="001567AB" w:rsidP="00016166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Bookman Old Style" w:hAnsi="Bookman Old Style" w:cs="Arial"/>
                <w:b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  <w:t>ALCANCE</w:t>
            </w:r>
            <w:r w:rsidR="00431604"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  <w:t xml:space="preserve"> DEL SERVICIO</w:t>
            </w:r>
          </w:p>
        </w:tc>
      </w:tr>
      <w:tr w:rsidR="001567AB" w:rsidRPr="00FA0233" w14:paraId="73954D38" w14:textId="77777777" w:rsidTr="008E4E6E">
        <w:trPr>
          <w:trHeight w:val="60"/>
        </w:trPr>
        <w:tc>
          <w:tcPr>
            <w:tcW w:w="10457" w:type="dxa"/>
            <w:gridSpan w:val="2"/>
          </w:tcPr>
          <w:p w14:paraId="32968704" w14:textId="77777777" w:rsidR="001567AB" w:rsidRPr="00FA0233" w:rsidRDefault="00E226A4" w:rsidP="000075DA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A0233">
              <w:rPr>
                <w:rFonts w:ascii="Bookman Old Style" w:hAnsi="Bookman Old Style"/>
                <w:sz w:val="22"/>
                <w:szCs w:val="22"/>
                <w:shd w:val="clear" w:color="auto" w:fill="FFFFFF" w:themeFill="background1"/>
                <w:lang w:eastAsia="es-BO"/>
              </w:rPr>
              <w:t>L</w:t>
            </w:r>
            <w:r w:rsidR="00B5150B" w:rsidRPr="00FA0233">
              <w:rPr>
                <w:rFonts w:ascii="Bookman Old Style" w:hAnsi="Bookman Old Style"/>
                <w:sz w:val="22"/>
                <w:szCs w:val="22"/>
                <w:shd w:val="clear" w:color="auto" w:fill="FFFFFF" w:themeFill="background1"/>
                <w:lang w:eastAsia="es-BO"/>
              </w:rPr>
              <w:t>as Actividades del</w:t>
            </w:r>
            <w:r w:rsidR="00B5150B" w:rsidRPr="00FA0233">
              <w:rPr>
                <w:rFonts w:ascii="Bookman Old Style" w:hAnsi="Bookman Old Style"/>
                <w:b/>
                <w:sz w:val="22"/>
                <w:szCs w:val="22"/>
                <w:shd w:val="clear" w:color="auto" w:fill="FFFFFF" w:themeFill="background1"/>
                <w:lang w:eastAsia="es-BO"/>
              </w:rPr>
              <w:t xml:space="preserve"> PROVEEDOR </w:t>
            </w:r>
            <w:r w:rsidR="000075DA" w:rsidRPr="00FA0233">
              <w:rPr>
                <w:rFonts w:ascii="Bookman Old Style" w:hAnsi="Bookman Old Style"/>
                <w:sz w:val="22"/>
                <w:szCs w:val="22"/>
                <w:shd w:val="clear" w:color="auto" w:fill="FFFFFF" w:themeFill="background1"/>
                <w:lang w:eastAsia="es-BO"/>
              </w:rPr>
              <w:t>deberá</w:t>
            </w:r>
            <w:r w:rsidR="000075DA" w:rsidRPr="00FA0233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abarcar la siguiente infraestructura tecnológica: </w:t>
            </w:r>
          </w:p>
          <w:p w14:paraId="53C67599" w14:textId="77777777" w:rsidR="001567AB" w:rsidRPr="00FA0233" w:rsidRDefault="001567AB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  <w:br w:type="page"/>
            </w:r>
            <w:r w:rsidRPr="00FA0233"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  <w:br w:type="page"/>
            </w:r>
            <w:r w:rsidR="008E0829" w:rsidRPr="00FA0233">
              <w:rPr>
                <w:rFonts w:ascii="Bookman Old Style" w:hAnsi="Bookman Old Style"/>
                <w:sz w:val="22"/>
                <w:szCs w:val="22"/>
              </w:rPr>
              <w:t>Servidores de</w:t>
            </w:r>
            <w:r w:rsidR="000075DA" w:rsidRPr="00FA0233">
              <w:rPr>
                <w:rFonts w:ascii="Bookman Old Style" w:hAnsi="Bookman Old Style"/>
                <w:sz w:val="22"/>
                <w:szCs w:val="22"/>
              </w:rPr>
              <w:t xml:space="preserve"> cómputo oficial</w:t>
            </w:r>
            <w:r w:rsidRPr="00FA0233">
              <w:rPr>
                <w:rFonts w:ascii="Bookman Old Style" w:hAnsi="Bookman Old Style"/>
                <w:caps/>
                <w:sz w:val="22"/>
                <w:szCs w:val="22"/>
              </w:rPr>
              <w:t xml:space="preserve"> </w:t>
            </w:r>
            <w:r w:rsidR="000075DA" w:rsidRPr="00FA0233">
              <w:rPr>
                <w:rFonts w:ascii="Bookman Old Style" w:hAnsi="Bookman Old Style"/>
                <w:sz w:val="22"/>
                <w:szCs w:val="22"/>
              </w:rPr>
              <w:t>(red local para procesamiento y red en nube para publicación de resultados), mínimamente:</w:t>
            </w:r>
          </w:p>
          <w:p w14:paraId="7F9A63EB" w14:textId="77777777" w:rsidR="001567AB" w:rsidRPr="00FA0233" w:rsidRDefault="000075DA" w:rsidP="00016166">
            <w:pPr>
              <w:pStyle w:val="Prrafodelista"/>
              <w:numPr>
                <w:ilvl w:val="1"/>
                <w:numId w:val="9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sz w:val="22"/>
                <w:szCs w:val="22"/>
              </w:rPr>
              <w:t>12 controladores de dominio</w:t>
            </w:r>
          </w:p>
          <w:p w14:paraId="60F81971" w14:textId="77777777" w:rsidR="001567AB" w:rsidRPr="00FA0233" w:rsidRDefault="000075DA" w:rsidP="00016166">
            <w:pPr>
              <w:pStyle w:val="Prrafodelista"/>
              <w:numPr>
                <w:ilvl w:val="1"/>
                <w:numId w:val="9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sz w:val="22"/>
                <w:szCs w:val="22"/>
              </w:rPr>
              <w:t>1 emisor de certificados</w:t>
            </w:r>
          </w:p>
          <w:p w14:paraId="28F4F39F" w14:textId="77777777" w:rsidR="001567AB" w:rsidRPr="00FA0233" w:rsidRDefault="000075DA" w:rsidP="00016166">
            <w:pPr>
              <w:pStyle w:val="Prrafodelista"/>
              <w:numPr>
                <w:ilvl w:val="1"/>
                <w:numId w:val="9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sz w:val="22"/>
                <w:szCs w:val="22"/>
              </w:rPr>
              <w:t xml:space="preserve">2 servidor </w:t>
            </w:r>
            <w:r w:rsidR="008E0829" w:rsidRPr="00FA0233">
              <w:rPr>
                <w:rFonts w:ascii="Bookman Old Style" w:hAnsi="Bookman Old Style"/>
                <w:caps/>
                <w:sz w:val="22"/>
                <w:szCs w:val="22"/>
              </w:rPr>
              <w:t>SCCM</w:t>
            </w:r>
          </w:p>
          <w:p w14:paraId="5832DFFF" w14:textId="77777777" w:rsidR="001567AB" w:rsidRPr="00FA0233" w:rsidRDefault="000075DA" w:rsidP="00016166">
            <w:pPr>
              <w:pStyle w:val="Prrafodelista"/>
              <w:numPr>
                <w:ilvl w:val="1"/>
                <w:numId w:val="9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sz w:val="22"/>
                <w:szCs w:val="22"/>
              </w:rPr>
              <w:t>2 servidor antivirus abarcar</w:t>
            </w:r>
          </w:p>
          <w:p w14:paraId="32C80D2F" w14:textId="77777777" w:rsidR="001567AB" w:rsidRPr="00FA0233" w:rsidRDefault="000075DA" w:rsidP="00016166">
            <w:pPr>
              <w:pStyle w:val="Prrafodelista"/>
              <w:numPr>
                <w:ilvl w:val="1"/>
                <w:numId w:val="9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sz w:val="22"/>
                <w:szCs w:val="22"/>
              </w:rPr>
              <w:t>1 servidor de monitoreo</w:t>
            </w:r>
          </w:p>
          <w:p w14:paraId="3FAE8BDB" w14:textId="77777777" w:rsidR="001567AB" w:rsidRPr="00FA0233" w:rsidRDefault="000075DA" w:rsidP="00016166">
            <w:pPr>
              <w:pStyle w:val="Prrafodelista"/>
              <w:numPr>
                <w:ilvl w:val="1"/>
                <w:numId w:val="9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sz w:val="22"/>
                <w:szCs w:val="22"/>
              </w:rPr>
              <w:t>2 servidores de cómputo</w:t>
            </w:r>
          </w:p>
          <w:p w14:paraId="26382AD9" w14:textId="77777777" w:rsidR="001567AB" w:rsidRPr="00FA0233" w:rsidRDefault="000075DA" w:rsidP="00016166">
            <w:pPr>
              <w:pStyle w:val="Prrafodelista"/>
              <w:numPr>
                <w:ilvl w:val="1"/>
                <w:numId w:val="9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sz w:val="22"/>
                <w:szCs w:val="22"/>
              </w:rPr>
              <w:t>2 servidores de resultados</w:t>
            </w:r>
          </w:p>
          <w:p w14:paraId="53D09BF3" w14:textId="77777777" w:rsidR="001567AB" w:rsidRPr="00FA0233" w:rsidRDefault="000075DA" w:rsidP="00016166">
            <w:pPr>
              <w:pStyle w:val="Prrafodelista"/>
              <w:numPr>
                <w:ilvl w:val="1"/>
                <w:numId w:val="9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sz w:val="22"/>
                <w:szCs w:val="22"/>
              </w:rPr>
              <w:t>10 servidores de imágenes</w:t>
            </w:r>
          </w:p>
          <w:p w14:paraId="04FBA04F" w14:textId="77777777" w:rsidR="001567AB" w:rsidRPr="00FA0233" w:rsidRDefault="000075DA" w:rsidP="00016166">
            <w:pPr>
              <w:pStyle w:val="Prrafodelista"/>
              <w:numPr>
                <w:ilvl w:val="1"/>
                <w:numId w:val="9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sz w:val="22"/>
                <w:szCs w:val="22"/>
              </w:rPr>
              <w:t>2 servidores de publicación de servicios</w:t>
            </w:r>
          </w:p>
          <w:p w14:paraId="4441A0CF" w14:textId="77777777" w:rsidR="001567AB" w:rsidRPr="00FA0233" w:rsidRDefault="000075DA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sz w:val="22"/>
                <w:szCs w:val="22"/>
              </w:rPr>
              <w:t>Bases de datos de cómputo</w:t>
            </w:r>
          </w:p>
          <w:p w14:paraId="24C30230" w14:textId="77777777" w:rsidR="001567AB" w:rsidRPr="00FA0233" w:rsidRDefault="000075DA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sz w:val="22"/>
                <w:szCs w:val="22"/>
              </w:rPr>
              <w:t>Aplicación de escritorio de cómputo</w:t>
            </w:r>
          </w:p>
          <w:p w14:paraId="6837AEDF" w14:textId="77777777" w:rsidR="001567AB" w:rsidRPr="00FA0233" w:rsidRDefault="000075DA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sz w:val="22"/>
                <w:szCs w:val="22"/>
              </w:rPr>
              <w:t>Aplicaciones web de resultados de cómputo</w:t>
            </w:r>
          </w:p>
          <w:p w14:paraId="3B3C8D22" w14:textId="77777777" w:rsidR="001567AB" w:rsidRPr="00FA0233" w:rsidRDefault="000075DA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sz w:val="22"/>
                <w:szCs w:val="22"/>
              </w:rPr>
              <w:t>Repositorio de imágenes</w:t>
            </w:r>
          </w:p>
          <w:p w14:paraId="1CFF2F50" w14:textId="77777777" w:rsidR="001567AB" w:rsidRPr="00FA0233" w:rsidRDefault="000075DA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sz w:val="22"/>
                <w:szCs w:val="22"/>
              </w:rPr>
              <w:t>Páginas web de publicación de resultados de cómputo oficial</w:t>
            </w:r>
          </w:p>
          <w:p w14:paraId="04C6E15D" w14:textId="77777777" w:rsidR="001567AB" w:rsidRPr="00FA0233" w:rsidRDefault="000075DA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sz w:val="22"/>
                <w:szCs w:val="22"/>
              </w:rPr>
              <w:t>Dispositivos de comunicación, firewalls y otros dispositivos que intervienen en el cómputo</w:t>
            </w:r>
          </w:p>
          <w:p w14:paraId="5CC06355" w14:textId="77777777" w:rsidR="001567AB" w:rsidRPr="00FA0233" w:rsidRDefault="000075DA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sz w:val="22"/>
                <w:szCs w:val="22"/>
              </w:rPr>
              <w:t>Aproximadamente 450 terminales de transcripción y verificación para proceso de cómputo</w:t>
            </w:r>
          </w:p>
          <w:p w14:paraId="5BAF96B5" w14:textId="77777777" w:rsidR="001567AB" w:rsidRPr="00FA0233" w:rsidRDefault="000075DA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 w:cs="Arial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sz w:val="22"/>
                <w:szCs w:val="22"/>
              </w:rPr>
              <w:t xml:space="preserve">Enlaces de comunicación entre </w:t>
            </w:r>
            <w:r w:rsidR="008E0829" w:rsidRPr="00FA0233">
              <w:rPr>
                <w:rFonts w:ascii="Bookman Old Style" w:hAnsi="Bookman Old Style"/>
                <w:caps/>
                <w:sz w:val="22"/>
                <w:szCs w:val="22"/>
              </w:rPr>
              <w:t>TSE</w:t>
            </w:r>
            <w:r w:rsidR="00E226A4" w:rsidRPr="00FA0233">
              <w:rPr>
                <w:rFonts w:ascii="Bookman Old Style" w:hAnsi="Bookman Old Style"/>
                <w:sz w:val="22"/>
                <w:szCs w:val="22"/>
              </w:rPr>
              <w:t xml:space="preserve"> y T</w:t>
            </w:r>
            <w:r w:rsidRPr="00FA0233">
              <w:rPr>
                <w:rFonts w:ascii="Bookman Old Style" w:hAnsi="Bookman Old Style"/>
                <w:sz w:val="22"/>
                <w:szCs w:val="22"/>
              </w:rPr>
              <w:t xml:space="preserve">ribunales </w:t>
            </w:r>
            <w:r w:rsidR="00E226A4" w:rsidRPr="00FA0233">
              <w:rPr>
                <w:rFonts w:ascii="Bookman Old Style" w:hAnsi="Bookman Old Style"/>
                <w:sz w:val="22"/>
                <w:szCs w:val="22"/>
              </w:rPr>
              <w:t>D</w:t>
            </w:r>
            <w:r w:rsidRPr="00FA0233">
              <w:rPr>
                <w:rFonts w:ascii="Bookman Old Style" w:hAnsi="Bookman Old Style"/>
                <w:sz w:val="22"/>
                <w:szCs w:val="22"/>
              </w:rPr>
              <w:t>epartamentales</w:t>
            </w:r>
          </w:p>
          <w:p w14:paraId="7A358DFE" w14:textId="77777777" w:rsidR="008E0829" w:rsidRPr="00FA0233" w:rsidRDefault="00462AC9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Bookman Old Style" w:hAnsi="Bookman Old Style" w:cs="Arial"/>
                <w:caps/>
                <w:sz w:val="22"/>
                <w:szCs w:val="22"/>
              </w:rPr>
            </w:pPr>
            <w:r w:rsidRPr="00FA0233">
              <w:rPr>
                <w:rFonts w:ascii="Bookman Old Style" w:hAnsi="Bookman Old Style"/>
                <w:sz w:val="22"/>
                <w:szCs w:val="22"/>
              </w:rPr>
              <w:t>Otro hardware y software</w:t>
            </w:r>
          </w:p>
        </w:tc>
      </w:tr>
      <w:tr w:rsidR="00F53DAC" w:rsidRPr="00FA0233" w14:paraId="0B13DE25" w14:textId="77777777" w:rsidTr="008E4E6E">
        <w:trPr>
          <w:trHeight w:val="410"/>
        </w:trPr>
        <w:tc>
          <w:tcPr>
            <w:tcW w:w="10457" w:type="dxa"/>
            <w:gridSpan w:val="2"/>
            <w:shd w:val="clear" w:color="auto" w:fill="595959" w:themeFill="text1" w:themeFillTint="A6"/>
            <w:hideMark/>
          </w:tcPr>
          <w:p w14:paraId="41C0589A" w14:textId="77777777" w:rsidR="00F53DAC" w:rsidRPr="00FA0233" w:rsidRDefault="00F53DAC" w:rsidP="00016166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Bookman Old Style" w:hAnsi="Bookman Old Style"/>
                <w:b/>
                <w:caps/>
                <w:color w:val="FFFFFF"/>
                <w:sz w:val="22"/>
                <w:szCs w:val="22"/>
                <w:lang w:eastAsia="es-BO"/>
              </w:rPr>
            </w:pPr>
            <w:r w:rsidRPr="00FA0233">
              <w:rPr>
                <w:rFonts w:ascii="Bookman Old Style" w:hAnsi="Bookman Old Style"/>
                <w:b/>
                <w:caps/>
                <w:color w:val="FFFFFF"/>
                <w:sz w:val="22"/>
                <w:szCs w:val="22"/>
                <w:lang w:eastAsia="es-BO"/>
              </w:rPr>
              <w:t>CARACTERÍSTICAS GENERALES DEL (LOS) SERVICIO(S)</w:t>
            </w:r>
          </w:p>
        </w:tc>
      </w:tr>
      <w:tr w:rsidR="00F53DAC" w:rsidRPr="00FA0233" w14:paraId="27022BD8" w14:textId="77777777" w:rsidTr="008E4E6E">
        <w:trPr>
          <w:trHeight w:val="409"/>
        </w:trPr>
        <w:tc>
          <w:tcPr>
            <w:tcW w:w="10457" w:type="dxa"/>
            <w:gridSpan w:val="2"/>
            <w:shd w:val="clear" w:color="auto" w:fill="B4C6E7" w:themeFill="accent5" w:themeFillTint="66"/>
            <w:hideMark/>
          </w:tcPr>
          <w:p w14:paraId="143DEEE3" w14:textId="77777777" w:rsidR="00F53DAC" w:rsidRPr="00FA0233" w:rsidRDefault="008E0829" w:rsidP="00016166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</w:pPr>
            <w:r w:rsidRPr="00FA0233"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  <w:lastRenderedPageBreak/>
              <w:t>Requisitos del servicio</w:t>
            </w:r>
          </w:p>
        </w:tc>
      </w:tr>
      <w:tr w:rsidR="00C66EAC" w:rsidRPr="00FA0233" w14:paraId="5E04C259" w14:textId="3B692758" w:rsidTr="008E4E6E">
        <w:trPr>
          <w:trHeight w:val="272"/>
        </w:trPr>
        <w:tc>
          <w:tcPr>
            <w:tcW w:w="1404" w:type="dxa"/>
            <w:shd w:val="clear" w:color="auto" w:fill="auto"/>
            <w:vAlign w:val="center"/>
          </w:tcPr>
          <w:p w14:paraId="018ECABF" w14:textId="2F0582A3" w:rsidR="00C66EAC" w:rsidRPr="00F57ABE" w:rsidRDefault="00C66EAC" w:rsidP="00C66EAC">
            <w:pPr>
              <w:spacing w:line="240" w:lineRule="auto"/>
              <w:jc w:val="center"/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Ítem</w:t>
            </w:r>
          </w:p>
        </w:tc>
        <w:tc>
          <w:tcPr>
            <w:tcW w:w="9053" w:type="dxa"/>
            <w:shd w:val="clear" w:color="auto" w:fill="auto"/>
            <w:vAlign w:val="center"/>
          </w:tcPr>
          <w:p w14:paraId="4C1726A5" w14:textId="7D11591D" w:rsidR="00C66EAC" w:rsidRPr="00F57ABE" w:rsidRDefault="00F57ABE" w:rsidP="00C66EAC">
            <w:pPr>
              <w:spacing w:line="240" w:lineRule="auto"/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Características T</w:t>
            </w:r>
            <w:r w:rsidR="00C66EAC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écnicas</w:t>
            </w:r>
          </w:p>
        </w:tc>
      </w:tr>
      <w:tr w:rsidR="00006276" w:rsidRPr="00FA0233" w14:paraId="0793EEBB" w14:textId="77777777" w:rsidTr="008E4E6E">
        <w:trPr>
          <w:trHeight w:val="9900"/>
        </w:trPr>
        <w:tc>
          <w:tcPr>
            <w:tcW w:w="1404" w:type="dxa"/>
            <w:shd w:val="clear" w:color="auto" w:fill="auto"/>
          </w:tcPr>
          <w:p w14:paraId="31803B9E" w14:textId="77777777" w:rsidR="00006276" w:rsidRPr="00F57ABE" w:rsidRDefault="00006276" w:rsidP="00006276">
            <w:pPr>
              <w:spacing w:line="240" w:lineRule="auto"/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</w:pPr>
          </w:p>
          <w:p w14:paraId="1F7BDC8A" w14:textId="77777777" w:rsidR="00006276" w:rsidRPr="00F57ABE" w:rsidRDefault="00006276" w:rsidP="00006276">
            <w:pPr>
              <w:spacing w:line="240" w:lineRule="auto"/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</w:pPr>
          </w:p>
          <w:p w14:paraId="6DC86030" w14:textId="77777777" w:rsidR="00006276" w:rsidRPr="00F57ABE" w:rsidRDefault="00006276" w:rsidP="00006276">
            <w:pPr>
              <w:spacing w:line="240" w:lineRule="auto"/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</w:pPr>
          </w:p>
          <w:p w14:paraId="3B1F0B46" w14:textId="77777777" w:rsidR="00006276" w:rsidRPr="00F57ABE" w:rsidRDefault="00006276" w:rsidP="00006276">
            <w:pPr>
              <w:spacing w:line="240" w:lineRule="auto"/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</w:pPr>
          </w:p>
          <w:p w14:paraId="31003D65" w14:textId="77777777" w:rsidR="00006276" w:rsidRPr="00F57ABE" w:rsidRDefault="00006276" w:rsidP="00006276">
            <w:pPr>
              <w:spacing w:line="240" w:lineRule="auto"/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</w:pPr>
          </w:p>
          <w:p w14:paraId="714011AC" w14:textId="77777777" w:rsidR="00006276" w:rsidRPr="00F57ABE" w:rsidRDefault="00006276" w:rsidP="00006276">
            <w:pPr>
              <w:spacing w:line="240" w:lineRule="auto"/>
              <w:jc w:val="center"/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</w:pPr>
          </w:p>
          <w:p w14:paraId="41F2E65A" w14:textId="77777777" w:rsidR="00006276" w:rsidRPr="00F57ABE" w:rsidRDefault="00006276" w:rsidP="00006276">
            <w:pPr>
              <w:spacing w:line="240" w:lineRule="auto"/>
              <w:jc w:val="center"/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</w:pPr>
          </w:p>
          <w:p w14:paraId="1E7BCFB5" w14:textId="77777777" w:rsidR="00006276" w:rsidRPr="00F57ABE" w:rsidRDefault="00006276" w:rsidP="00006276">
            <w:pPr>
              <w:spacing w:line="240" w:lineRule="auto"/>
              <w:jc w:val="center"/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</w:pPr>
          </w:p>
          <w:p w14:paraId="0EDC1166" w14:textId="77777777" w:rsidR="00006276" w:rsidRPr="00F57ABE" w:rsidRDefault="00006276" w:rsidP="00006276">
            <w:pPr>
              <w:spacing w:line="240" w:lineRule="auto"/>
              <w:jc w:val="center"/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</w:pPr>
          </w:p>
          <w:p w14:paraId="78EC2E02" w14:textId="6B814656" w:rsidR="00006276" w:rsidRPr="00F57ABE" w:rsidRDefault="00006276" w:rsidP="00006276">
            <w:pPr>
              <w:spacing w:line="240" w:lineRule="auto"/>
              <w:jc w:val="center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  <w:t>1</w:t>
            </w:r>
          </w:p>
        </w:tc>
        <w:tc>
          <w:tcPr>
            <w:tcW w:w="9053" w:type="dxa"/>
            <w:shd w:val="clear" w:color="auto" w:fill="auto"/>
          </w:tcPr>
          <w:p w14:paraId="29F0ADC5" w14:textId="77777777" w:rsidR="00006276" w:rsidRPr="00F57ABE" w:rsidRDefault="00006276" w:rsidP="00006276">
            <w:pPr>
              <w:spacing w:line="240" w:lineRule="auto"/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  <w:t xml:space="preserve">PRUEBAS DE PENETRACIÓN INTERNA Y EXTERNA </w:t>
            </w:r>
          </w:p>
          <w:p w14:paraId="1147217B" w14:textId="77777777" w:rsidR="00006276" w:rsidRPr="00F57ABE" w:rsidRDefault="00006276" w:rsidP="00006276">
            <w:pPr>
              <w:spacing w:line="240" w:lineRule="auto"/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</w:pPr>
          </w:p>
          <w:p w14:paraId="7D20455D" w14:textId="7606ECDC" w:rsidR="00006276" w:rsidRPr="00F57ABE" w:rsidRDefault="00F57ABE" w:rsidP="00006276">
            <w:pPr>
              <w:spacing w:line="240" w:lineRule="auto"/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ACTIVIDADES</w:t>
            </w:r>
            <w:r w:rsidR="001D1467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 A REALIZAR:</w:t>
            </w:r>
          </w:p>
          <w:p w14:paraId="5A120662" w14:textId="6A3DDC31" w:rsidR="00006276" w:rsidRPr="00F57ABE" w:rsidRDefault="00C66EAC" w:rsidP="00006276">
            <w:pPr>
              <w:spacing w:line="240" w:lineRule="auto"/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Pruebas d</w:t>
            </w:r>
            <w:r w:rsidR="00B77BFB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e Penetración Externas</w:t>
            </w:r>
          </w:p>
          <w:p w14:paraId="008BB25A" w14:textId="783D0B53" w:rsidR="00006276" w:rsidRPr="00F57ABE" w:rsidRDefault="00C66EAC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Pruebas de penetración desde Internet, simulando ser un atacante externo, realizando las siguientes a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ctividades:</w:t>
            </w:r>
          </w:p>
          <w:p w14:paraId="0A45C485" w14:textId="4BDB64F4" w:rsidR="00006276" w:rsidRPr="00F57ABE" w:rsidRDefault="00C66EAC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Ataques de denegación de s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ervicios</w:t>
            </w:r>
          </w:p>
          <w:p w14:paraId="3190E109" w14:textId="5BF64CE5" w:rsidR="00006276" w:rsidRPr="00F57ABE" w:rsidRDefault="008E0DC1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Ataques basados en secuestro de s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esiones</w:t>
            </w:r>
          </w:p>
          <w:p w14:paraId="1E15D686" w14:textId="045B0A8F" w:rsidR="00006276" w:rsidRPr="00F57ABE" w:rsidRDefault="008E0DC1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Ataques de t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ipo 'Cross-</w:t>
            </w:r>
            <w:proofErr w:type="spellStart"/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Site</w:t>
            </w:r>
            <w:proofErr w:type="spellEnd"/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Scripting'</w:t>
            </w:r>
          </w:p>
          <w:p w14:paraId="46D39002" w14:textId="5655E074" w:rsidR="00006276" w:rsidRPr="00F57ABE" w:rsidRDefault="008E0DC1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Ataques de t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ipo '</w:t>
            </w:r>
            <w:proofErr w:type="spellStart"/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Spoofing</w:t>
            </w:r>
            <w:proofErr w:type="spellEnd"/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'</w:t>
            </w:r>
          </w:p>
          <w:p w14:paraId="3D487D32" w14:textId="01A06892" w:rsidR="00006276" w:rsidRPr="00F57ABE" w:rsidRDefault="008E0DC1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Ataques de tipo Inyección de SQL</w:t>
            </w:r>
          </w:p>
          <w:p w14:paraId="20F7CEDE" w14:textId="63091525" w:rsidR="00006276" w:rsidRPr="00F57ABE" w:rsidRDefault="008E0DC1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Ataques de tipo Inyección d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 Código</w:t>
            </w:r>
          </w:p>
          <w:p w14:paraId="5DC7DD1C" w14:textId="2B4A6B6B" w:rsidR="00006276" w:rsidRPr="00F57ABE" w:rsidRDefault="008E0DC1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Ataques de desbordamiento de m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emoria</w:t>
            </w:r>
          </w:p>
          <w:p w14:paraId="577A596E" w14:textId="309469A4" w:rsidR="00006276" w:rsidRPr="00F57ABE" w:rsidRDefault="008E0DC1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Ataques basados en i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nterceptación Remota</w:t>
            </w:r>
          </w:p>
          <w:p w14:paraId="0BC5BE23" w14:textId="5533D6F9" w:rsidR="00006276" w:rsidRPr="00F57ABE" w:rsidRDefault="008E0DC1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Ataques basados en escalada de p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rivilegio</w:t>
            </w:r>
          </w:p>
          <w:p w14:paraId="3C1BEAC7" w14:textId="24B274DE" w:rsidR="00006276" w:rsidRPr="00F57ABE" w:rsidRDefault="00006276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Ataque</w:t>
            </w:r>
            <w:r w:rsidR="008E0DC1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s a dispositivos de Red y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Protocolos</w:t>
            </w:r>
          </w:p>
          <w:p w14:paraId="160AB8A0" w14:textId="04D4CACF" w:rsidR="00006276" w:rsidRPr="00F57ABE" w:rsidRDefault="008E0DC1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Evasión d</w:t>
            </w:r>
            <w:r w:rsidR="00F57ABE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 protecciones p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erimetrales</w:t>
            </w:r>
          </w:p>
          <w:p w14:paraId="34598DEB" w14:textId="468826B2" w:rsidR="00006276" w:rsidRPr="00F57ABE" w:rsidRDefault="008E0DC1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Detección de Vulnerabilidades en las Bases de Datos y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So</w:t>
            </w:r>
          </w:p>
          <w:p w14:paraId="6AA64842" w14:textId="0AC505D3" w:rsidR="00006276" w:rsidRPr="00F57ABE" w:rsidRDefault="008E0DC1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Detección de Vulnerabilidades de Infraestructura de Redes y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Almacenamiento.</w:t>
            </w:r>
          </w:p>
          <w:p w14:paraId="082F0EA8" w14:textId="13A6B857" w:rsidR="00006276" w:rsidRPr="00F57ABE" w:rsidRDefault="008E0DC1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Detección d</w:t>
            </w:r>
            <w:r w:rsidR="00F57ABE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 Vulnerabilidades e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n Firewalls, </w:t>
            </w:r>
            <w:proofErr w:type="spellStart"/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Ids</w:t>
            </w:r>
            <w:proofErr w:type="spellEnd"/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, </w:t>
            </w:r>
            <w:proofErr w:type="spellStart"/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Ips</w:t>
            </w:r>
            <w:proofErr w:type="spellEnd"/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, </w:t>
            </w:r>
            <w:proofErr w:type="spellStart"/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Waf</w:t>
            </w:r>
            <w:proofErr w:type="spellEnd"/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, Ad, Antivirus, Etc.</w:t>
            </w:r>
          </w:p>
          <w:p w14:paraId="1051EE1E" w14:textId="5DB6A828" w:rsidR="00006276" w:rsidRPr="00F57ABE" w:rsidRDefault="008E0DC1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Detección d</w:t>
            </w:r>
            <w:r w:rsidR="00F57ABE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 Vulnerabilidades en la gestión de c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ontraseñas</w:t>
            </w:r>
          </w:p>
          <w:p w14:paraId="3228B962" w14:textId="1DE755FA" w:rsidR="00006276" w:rsidRPr="00F57ABE" w:rsidRDefault="00006276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Otros (Propuestos Por El Proveedor)</w:t>
            </w:r>
          </w:p>
          <w:p w14:paraId="5F5CBF30" w14:textId="77777777" w:rsidR="00006276" w:rsidRPr="00F57ABE" w:rsidRDefault="00006276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</w:p>
          <w:p w14:paraId="041F856F" w14:textId="1DF3983B" w:rsidR="00006276" w:rsidRPr="00F57ABE" w:rsidRDefault="008E0DC1" w:rsidP="00006276">
            <w:pPr>
              <w:spacing w:line="240" w:lineRule="auto"/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Pruebas d</w:t>
            </w:r>
            <w:r w:rsidR="00006276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e Penetración Internas</w:t>
            </w:r>
          </w:p>
          <w:p w14:paraId="484EA381" w14:textId="50B4BA81" w:rsidR="00006276" w:rsidRPr="00F57ABE" w:rsidRDefault="00F57ABE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>Pruebas de p</w:t>
            </w:r>
            <w:r w:rsidR="008E0DC1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enetración desde la red interna del OEP, realizando las siguientes actividades d</w:t>
            </w: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>e tipo caja g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ris:</w:t>
            </w:r>
          </w:p>
          <w:p w14:paraId="0BE35DD7" w14:textId="6AB6147B" w:rsidR="00006276" w:rsidRPr="00F57ABE" w:rsidRDefault="00F57ABE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Ataques de Arquitectura de las Aplicaciones Internas e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Intranets</w:t>
            </w:r>
          </w:p>
          <w:p w14:paraId="2C93A9A5" w14:textId="0213A711" w:rsidR="00006276" w:rsidRPr="00F57ABE" w:rsidRDefault="00F57ABE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Ataques de Arquitectura a l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os Servidores Y Estaciones De Trabajo</w:t>
            </w:r>
          </w:p>
          <w:p w14:paraId="37DFDCAF" w14:textId="1E549968" w:rsidR="00006276" w:rsidRPr="00F57ABE" w:rsidRDefault="00F57ABE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Ataques de Arquitectura a las Bases d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 Datos</w:t>
            </w:r>
          </w:p>
          <w:p w14:paraId="2221F2D4" w14:textId="176E4F4B" w:rsidR="00006276" w:rsidRPr="00F57ABE" w:rsidRDefault="00F57ABE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Explotación d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 Servicios Vulnerables</w:t>
            </w:r>
          </w:p>
          <w:p w14:paraId="0B6D6CE9" w14:textId="3B76C7B9" w:rsidR="00006276" w:rsidRPr="00F57ABE" w:rsidRDefault="00F57ABE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Detección d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 Vulnerabili</w:t>
            </w: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>dades de Calidad d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 Código</w:t>
            </w:r>
          </w:p>
          <w:p w14:paraId="7FF7DB77" w14:textId="791A9513" w:rsidR="00006276" w:rsidRPr="00F57ABE" w:rsidRDefault="00F57ABE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Detección de Vulnerabilidades Derivadas de la Configuración de l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os Servidores</w:t>
            </w:r>
          </w:p>
          <w:p w14:paraId="62AB669B" w14:textId="52EEEDA0" w:rsidR="00006276" w:rsidRPr="00F57ABE" w:rsidRDefault="00006276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</w:r>
            <w:r w:rsidR="00F57ABE">
              <w:rPr>
                <w:rFonts w:ascii="Bookman Old Style" w:hAnsi="Bookman Old Style"/>
                <w:sz w:val="22"/>
                <w:szCs w:val="22"/>
                <w:lang w:eastAsia="es-BO"/>
              </w:rPr>
              <w:t>D</w:t>
            </w:r>
            <w:r w:rsidR="00F57ABE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etección de vulnerabilidades en la conexión a las bases de datos</w:t>
            </w:r>
          </w:p>
          <w:p w14:paraId="648C243E" w14:textId="46170176" w:rsidR="00006276" w:rsidRPr="00F57ABE" w:rsidRDefault="00F57ABE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D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etección de vulnerabilidades en los protocolos de red</w:t>
            </w:r>
          </w:p>
          <w:p w14:paraId="6F5759DA" w14:textId="61EE6E4C" w:rsidR="00006276" w:rsidRPr="00F57ABE" w:rsidRDefault="00F57ABE" w:rsidP="00006276">
            <w:pPr>
              <w:spacing w:line="240" w:lineRule="auto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D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etección de vulnerabilidades en la gestión de contraseñas</w:t>
            </w:r>
          </w:p>
          <w:p w14:paraId="17ADF4C5" w14:textId="2A0C9346" w:rsidR="00CF5EF3" w:rsidRPr="008E4E6E" w:rsidRDefault="00F57ABE" w:rsidP="008E4E6E">
            <w:pPr>
              <w:spacing w:line="240" w:lineRule="auto"/>
              <w:ind w:left="-953" w:firstLine="953"/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>•</w:t>
            </w: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ab/>
              <w:t>Otros (Propuestos por el p</w:t>
            </w:r>
            <w:r w:rsidR="0000627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roveedor</w:t>
            </w:r>
            <w:r w:rsidR="00006276" w:rsidRPr="00F57ABE">
              <w:rPr>
                <w:rFonts w:ascii="Bookman Old Style" w:hAnsi="Bookman Old Style"/>
                <w:caps/>
                <w:sz w:val="22"/>
                <w:szCs w:val="22"/>
                <w:lang w:eastAsia="es-BO"/>
              </w:rPr>
              <w:t>)</w:t>
            </w:r>
          </w:p>
        </w:tc>
      </w:tr>
      <w:tr w:rsidR="00350930" w:rsidRPr="00FA0233" w14:paraId="6038E0FA" w14:textId="77777777" w:rsidTr="008E4E6E">
        <w:trPr>
          <w:trHeight w:val="408"/>
        </w:trPr>
        <w:tc>
          <w:tcPr>
            <w:tcW w:w="1404" w:type="dxa"/>
            <w:vMerge w:val="restart"/>
            <w:vAlign w:val="center"/>
            <w:hideMark/>
          </w:tcPr>
          <w:p w14:paraId="0C55E66C" w14:textId="77777777" w:rsidR="00350930" w:rsidRPr="00F57ABE" w:rsidRDefault="00350930" w:rsidP="00C66EAC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2</w:t>
            </w:r>
          </w:p>
        </w:tc>
        <w:tc>
          <w:tcPr>
            <w:tcW w:w="9053" w:type="dxa"/>
            <w:hideMark/>
          </w:tcPr>
          <w:p w14:paraId="02A78E86" w14:textId="3A7C1E75" w:rsidR="00350930" w:rsidRPr="00F57ABE" w:rsidRDefault="00350930" w:rsidP="00E15B39">
            <w:pPr>
              <w:spacing w:line="240" w:lineRule="auto"/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bCs/>
                <w:sz w:val="22"/>
                <w:szCs w:val="22"/>
              </w:rPr>
              <w:t>CORRECCIÓN DE VULNERABILIDADES Y RETEST</w:t>
            </w:r>
          </w:p>
          <w:p w14:paraId="71136712" w14:textId="77777777" w:rsidR="00350930" w:rsidRPr="00F57ABE" w:rsidRDefault="00350930" w:rsidP="00E15B39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</w:p>
          <w:p w14:paraId="35205246" w14:textId="02B99868" w:rsidR="00350930" w:rsidRPr="00F57ABE" w:rsidRDefault="00350930" w:rsidP="00E15B39">
            <w:pPr>
              <w:spacing w:line="240" w:lineRule="auto"/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ACTIVIDADES</w:t>
            </w:r>
            <w:r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 A REALIZAR:</w:t>
            </w:r>
          </w:p>
          <w:p w14:paraId="340112CF" w14:textId="77777777" w:rsidR="00350930" w:rsidRPr="00F57ABE" w:rsidRDefault="00350930" w:rsidP="00E15B39">
            <w:pPr>
              <w:pStyle w:val="Prrafodelista"/>
              <w:numPr>
                <w:ilvl w:val="0"/>
                <w:numId w:val="23"/>
              </w:numPr>
              <w:spacing w:line="240" w:lineRule="auto"/>
              <w:ind w:left="257" w:hanging="180"/>
              <w:contextualSpacing w:val="0"/>
              <w:rPr>
                <w:rFonts w:ascii="Bookman Old Style" w:hAnsi="Bookman Old Style" w:cs="Arial"/>
                <w:sz w:val="22"/>
                <w:szCs w:val="22"/>
              </w:rPr>
            </w:pPr>
            <w:r w:rsidRPr="00F57ABE">
              <w:rPr>
                <w:rFonts w:ascii="Bookman Old Style" w:hAnsi="Bookman Old Style" w:cs="Arial"/>
                <w:sz w:val="22"/>
                <w:szCs w:val="22"/>
              </w:rPr>
              <w:t>Acceso a procedimientos de corrección</w:t>
            </w:r>
          </w:p>
          <w:p w14:paraId="283B5EB3" w14:textId="77777777" w:rsidR="00350930" w:rsidRPr="00F57ABE" w:rsidRDefault="00350930" w:rsidP="00E15B39">
            <w:pPr>
              <w:pStyle w:val="Prrafodelista"/>
              <w:numPr>
                <w:ilvl w:val="0"/>
                <w:numId w:val="23"/>
              </w:numPr>
              <w:spacing w:line="240" w:lineRule="auto"/>
              <w:ind w:left="257" w:hanging="180"/>
              <w:contextualSpacing w:val="0"/>
              <w:rPr>
                <w:rFonts w:ascii="Bookman Old Style" w:hAnsi="Bookman Old Style" w:cs="Arial"/>
                <w:sz w:val="22"/>
                <w:szCs w:val="22"/>
              </w:rPr>
            </w:pPr>
            <w:r w:rsidRPr="00F57ABE">
              <w:rPr>
                <w:rFonts w:ascii="Bookman Old Style" w:hAnsi="Bookman Old Style" w:cs="Arial"/>
                <w:sz w:val="22"/>
                <w:szCs w:val="22"/>
              </w:rPr>
              <w:t>Soporte y acompañamiento en implementación de soluciones recomendadas para corrección de vulnerabilidades</w:t>
            </w:r>
          </w:p>
          <w:p w14:paraId="08ACC828" w14:textId="77777777" w:rsidR="00350930" w:rsidRPr="00F57ABE" w:rsidRDefault="00350930" w:rsidP="00E15B39">
            <w:pPr>
              <w:pStyle w:val="Prrafodelista"/>
              <w:numPr>
                <w:ilvl w:val="0"/>
                <w:numId w:val="23"/>
              </w:numPr>
              <w:spacing w:line="240" w:lineRule="auto"/>
              <w:ind w:left="257" w:hanging="180"/>
              <w:contextualSpacing w:val="0"/>
              <w:rPr>
                <w:rFonts w:ascii="Bookman Old Style" w:hAnsi="Bookman Old Style" w:cs="Arial"/>
                <w:sz w:val="22"/>
                <w:szCs w:val="22"/>
              </w:rPr>
            </w:pPr>
            <w:r w:rsidRPr="00F57ABE">
              <w:rPr>
                <w:rFonts w:ascii="Bookman Old Style" w:hAnsi="Bookman Old Style" w:cs="Arial"/>
                <w:sz w:val="22"/>
                <w:szCs w:val="22"/>
              </w:rPr>
              <w:t>Visibilidad de avance en línea.</w:t>
            </w:r>
          </w:p>
          <w:p w14:paraId="678752D0" w14:textId="77777777" w:rsidR="00350930" w:rsidRPr="00F57ABE" w:rsidRDefault="00350930" w:rsidP="00FA0233">
            <w:pPr>
              <w:pStyle w:val="Prrafodelista"/>
              <w:numPr>
                <w:ilvl w:val="0"/>
                <w:numId w:val="23"/>
              </w:numPr>
              <w:spacing w:line="240" w:lineRule="auto"/>
              <w:ind w:left="257" w:hanging="180"/>
              <w:contextualSpacing w:val="0"/>
              <w:rPr>
                <w:rFonts w:ascii="Bookman Old Style" w:hAnsi="Bookman Old Style" w:cs="Arial"/>
                <w:sz w:val="22"/>
                <w:szCs w:val="22"/>
              </w:rPr>
            </w:pPr>
            <w:r w:rsidRPr="00F57ABE">
              <w:rPr>
                <w:rFonts w:ascii="Bookman Old Style" w:hAnsi="Bookman Old Style" w:cs="Arial"/>
                <w:sz w:val="22"/>
                <w:szCs w:val="22"/>
              </w:rPr>
              <w:t>Verificación de implementación de correcciones</w:t>
            </w:r>
          </w:p>
          <w:p w14:paraId="636CCE72" w14:textId="3D7C3852" w:rsidR="00350930" w:rsidRPr="001D0FED" w:rsidRDefault="00350930" w:rsidP="001D0FED">
            <w:pPr>
              <w:pStyle w:val="Prrafodelista"/>
              <w:numPr>
                <w:ilvl w:val="0"/>
                <w:numId w:val="23"/>
              </w:numPr>
              <w:spacing w:line="240" w:lineRule="auto"/>
              <w:ind w:left="257" w:hanging="180"/>
              <w:rPr>
                <w:rFonts w:ascii="Bookman Old Style" w:hAnsi="Bookman Old Style" w:cs="Arial"/>
                <w:sz w:val="22"/>
                <w:szCs w:val="22"/>
              </w:rPr>
            </w:pPr>
            <w:r w:rsidRPr="00F57ABE">
              <w:rPr>
                <w:rFonts w:ascii="Bookman Old Style" w:hAnsi="Bookman Old Style" w:cs="Arial"/>
                <w:sz w:val="22"/>
                <w:szCs w:val="22"/>
              </w:rPr>
              <w:t xml:space="preserve">Otras recomendaciones planteadas por el </w:t>
            </w:r>
            <w:r w:rsidRPr="00F57ABE">
              <w:rPr>
                <w:rFonts w:ascii="Bookman Old Style" w:hAnsi="Bookman Old Style" w:cs="Arial"/>
                <w:b/>
                <w:sz w:val="22"/>
                <w:szCs w:val="22"/>
              </w:rPr>
              <w:t>PROVEEDOR</w:t>
            </w:r>
          </w:p>
        </w:tc>
      </w:tr>
      <w:tr w:rsidR="00350930" w:rsidRPr="00FA0233" w14:paraId="600443EE" w14:textId="77777777" w:rsidTr="008E4E6E">
        <w:trPr>
          <w:trHeight w:val="572"/>
        </w:trPr>
        <w:tc>
          <w:tcPr>
            <w:tcW w:w="1404" w:type="dxa"/>
            <w:vMerge/>
            <w:vAlign w:val="center"/>
          </w:tcPr>
          <w:p w14:paraId="0139109D" w14:textId="77777777" w:rsidR="00350930" w:rsidRPr="00F57ABE" w:rsidRDefault="00350930" w:rsidP="00C66EAC">
            <w:pPr>
              <w:spacing w:line="240" w:lineRule="auto"/>
              <w:jc w:val="center"/>
              <w:rPr>
                <w:rFonts w:ascii="Bookman Old Style" w:hAnsi="Bookman Old Style"/>
                <w:lang w:eastAsia="es-BO"/>
              </w:rPr>
            </w:pPr>
          </w:p>
        </w:tc>
        <w:tc>
          <w:tcPr>
            <w:tcW w:w="9053" w:type="dxa"/>
          </w:tcPr>
          <w:p w14:paraId="10194CF1" w14:textId="77777777" w:rsidR="004F458B" w:rsidRDefault="004F458B" w:rsidP="00350930">
            <w:pPr>
              <w:pStyle w:val="Prrafodelista"/>
              <w:spacing w:line="240" w:lineRule="auto"/>
              <w:ind w:left="257"/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053F148E" w14:textId="3DBE02BF" w:rsidR="00350930" w:rsidRPr="004F458B" w:rsidRDefault="00350930" w:rsidP="004F458B">
            <w:pPr>
              <w:pStyle w:val="Prrafodelista"/>
              <w:numPr>
                <w:ilvl w:val="0"/>
                <w:numId w:val="23"/>
              </w:numPr>
              <w:spacing w:line="240" w:lineRule="auto"/>
              <w:ind w:left="257" w:hanging="180"/>
              <w:contextualSpacing w:val="0"/>
              <w:rPr>
                <w:rFonts w:ascii="Bookman Old Style" w:hAnsi="Bookman Old Style"/>
                <w:b/>
                <w:bCs/>
              </w:rPr>
            </w:pPr>
            <w:r w:rsidRPr="004F458B">
              <w:rPr>
                <w:rFonts w:ascii="Bookman Old Style" w:hAnsi="Bookman Old Style" w:cs="Arial"/>
                <w:sz w:val="22"/>
                <w:szCs w:val="22"/>
              </w:rPr>
              <w:t>Presentación de Informe Final y Conclusivo</w:t>
            </w:r>
          </w:p>
        </w:tc>
      </w:tr>
      <w:tr w:rsidR="00F53DAC" w:rsidRPr="00FA0233" w14:paraId="57D6B054" w14:textId="77777777" w:rsidTr="008E4E6E">
        <w:trPr>
          <w:trHeight w:val="411"/>
        </w:trPr>
        <w:tc>
          <w:tcPr>
            <w:tcW w:w="10457" w:type="dxa"/>
            <w:gridSpan w:val="2"/>
            <w:shd w:val="clear" w:color="auto" w:fill="B4C6E7" w:themeFill="accent5" w:themeFillTint="66"/>
            <w:hideMark/>
          </w:tcPr>
          <w:p w14:paraId="1A58B2F9" w14:textId="77777777" w:rsidR="00F53DAC" w:rsidRPr="00FA0233" w:rsidRDefault="00F53DAC" w:rsidP="00016166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Bookman Old Style" w:hAnsi="Bookman Old Style"/>
                <w:b/>
                <w:caps/>
                <w:sz w:val="22"/>
                <w:szCs w:val="22"/>
                <w:lang w:eastAsia="es-BO"/>
              </w:rPr>
            </w:pPr>
            <w:r w:rsidRPr="00FA0233">
              <w:rPr>
                <w:rFonts w:ascii="Bookman Old Style" w:hAnsi="Bookman Old Style"/>
                <w:b/>
                <w:caps/>
                <w:sz w:val="22"/>
                <w:szCs w:val="22"/>
                <w:shd w:val="clear" w:color="auto" w:fill="B4C6E7" w:themeFill="accent5" w:themeFillTint="66"/>
                <w:lang w:eastAsia="es-BO"/>
              </w:rPr>
              <w:lastRenderedPageBreak/>
              <w:t>CONDICIONES COMPLEMENTARIAS</w:t>
            </w:r>
          </w:p>
        </w:tc>
      </w:tr>
      <w:tr w:rsidR="00F53DAC" w:rsidRPr="00FA0233" w14:paraId="30207EEF" w14:textId="77777777" w:rsidTr="008E4E6E">
        <w:trPr>
          <w:trHeight w:val="6229"/>
        </w:trPr>
        <w:tc>
          <w:tcPr>
            <w:tcW w:w="10457" w:type="dxa"/>
            <w:gridSpan w:val="2"/>
            <w:hideMark/>
          </w:tcPr>
          <w:p w14:paraId="6237775B" w14:textId="77777777" w:rsidR="00B5150B" w:rsidRPr="00FA0233" w:rsidRDefault="00B5150B" w:rsidP="00B5150B">
            <w:pPr>
              <w:spacing w:line="240" w:lineRule="auto"/>
              <w:rPr>
                <w:rFonts w:ascii="Bookman Old Style" w:hAnsi="Bookman Old Style"/>
                <w:b/>
                <w:iCs/>
                <w:caps/>
                <w:sz w:val="22"/>
                <w:szCs w:val="22"/>
                <w:lang w:eastAsia="es-BO"/>
              </w:rPr>
            </w:pPr>
            <w:r w:rsidRPr="00FA0233">
              <w:rPr>
                <w:rFonts w:ascii="Bookman Old Style" w:hAnsi="Bookman Old Style"/>
                <w:b/>
                <w:iCs/>
                <w:sz w:val="22"/>
                <w:szCs w:val="22"/>
                <w:lang w:eastAsia="es-BO"/>
              </w:rPr>
              <w:t>PROPUESTA TÉCNICA Y ECONÓMICA:</w:t>
            </w:r>
          </w:p>
          <w:p w14:paraId="04EACD08" w14:textId="4FE8B166" w:rsidR="00B5150B" w:rsidRPr="00F57ABE" w:rsidRDefault="00B5150B" w:rsidP="00B5150B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F57ABE">
              <w:rPr>
                <w:rFonts w:ascii="Bookman Old Style" w:hAnsi="Bookman Old Style" w:cs="Arial"/>
                <w:sz w:val="22"/>
                <w:szCs w:val="22"/>
              </w:rPr>
              <w:t xml:space="preserve">El </w:t>
            </w:r>
            <w:r w:rsidRPr="00F57ABE">
              <w:rPr>
                <w:rFonts w:ascii="Bookman Old Style" w:hAnsi="Bookman Old Style" w:cs="Arial"/>
                <w:b/>
                <w:sz w:val="22"/>
                <w:szCs w:val="22"/>
              </w:rPr>
              <w:t>PROVEEDOR</w:t>
            </w:r>
            <w:r w:rsidRPr="00F57ABE">
              <w:rPr>
                <w:rFonts w:ascii="Bookman Old Style" w:hAnsi="Bookman Old Style" w:cs="Arial"/>
                <w:sz w:val="22"/>
                <w:szCs w:val="22"/>
              </w:rPr>
              <w:t xml:space="preserve"> debe presentar su propuesta técnica y económica de acuerdo a las características Generales del Servicio numeral II y el inciso A </w:t>
            </w:r>
            <w:r w:rsidR="00FA0233" w:rsidRPr="00F57ABE">
              <w:rPr>
                <w:rFonts w:ascii="Bookman Old Style" w:hAnsi="Bookman Old Style" w:cs="Arial"/>
                <w:sz w:val="22"/>
                <w:szCs w:val="22"/>
              </w:rPr>
              <w:t xml:space="preserve">columna </w:t>
            </w:r>
            <w:r w:rsidRPr="00F57ABE">
              <w:rPr>
                <w:rFonts w:ascii="Bookman Old Style" w:hAnsi="Bookman Old Style" w:cs="Arial"/>
                <w:sz w:val="22"/>
                <w:szCs w:val="22"/>
              </w:rPr>
              <w:t>características técnicas, descritas por la Unidad Solicitante, donde deberá contener mínimamente: objetivos, alcance, plan y cronograma de trabajo u otros que se considere necesario.</w:t>
            </w:r>
          </w:p>
          <w:p w14:paraId="3EC85FC2" w14:textId="77777777" w:rsidR="003D278C" w:rsidRPr="00F57ABE" w:rsidRDefault="003D278C" w:rsidP="000075DA">
            <w:pPr>
              <w:spacing w:line="240" w:lineRule="auto"/>
              <w:rPr>
                <w:rFonts w:ascii="Bookman Old Style" w:hAnsi="Bookman Old Style"/>
                <w:i/>
                <w:iCs/>
                <w:caps/>
                <w:sz w:val="22"/>
                <w:szCs w:val="22"/>
                <w:lang w:eastAsia="es-BO"/>
              </w:rPr>
            </w:pPr>
          </w:p>
          <w:p w14:paraId="280E63A1" w14:textId="77777777" w:rsidR="003D278C" w:rsidRPr="00F57ABE" w:rsidRDefault="00E226A4" w:rsidP="003D278C">
            <w:pPr>
              <w:rPr>
                <w:rFonts w:ascii="Bookman Old Style" w:hAnsi="Bookman Old Style"/>
                <w:b/>
                <w:iCs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iCs/>
                <w:sz w:val="22"/>
                <w:szCs w:val="22"/>
                <w:lang w:eastAsia="es-BO"/>
              </w:rPr>
              <w:t>RECURSOS TÉCNICOS:</w:t>
            </w:r>
          </w:p>
          <w:p w14:paraId="4B10DC46" w14:textId="77777777" w:rsidR="00EB32E4" w:rsidRPr="00F57ABE" w:rsidRDefault="00E15B39" w:rsidP="00EB32E4">
            <w:pPr>
              <w:spacing w:line="240" w:lineRule="auto"/>
              <w:rPr>
                <w:rFonts w:ascii="Bookman Old Style" w:hAnsi="Bookman Old Style"/>
                <w:sz w:val="22"/>
                <w:szCs w:val="22"/>
              </w:rPr>
            </w:pPr>
            <w:r w:rsidRPr="00F57ABE">
              <w:rPr>
                <w:rFonts w:ascii="Bookman Old Style" w:hAnsi="Bookman Old Style"/>
                <w:iCs/>
                <w:sz w:val="22"/>
                <w:szCs w:val="22"/>
                <w:lang w:eastAsia="es-BO"/>
              </w:rPr>
              <w:t xml:space="preserve">El </w:t>
            </w:r>
            <w:r w:rsidRPr="00F57ABE">
              <w:rPr>
                <w:rFonts w:ascii="Bookman Old Style" w:hAnsi="Bookman Old Style"/>
                <w:b/>
                <w:iCs/>
                <w:sz w:val="22"/>
                <w:szCs w:val="22"/>
                <w:lang w:eastAsia="es-BO"/>
              </w:rPr>
              <w:t>PROVEEDOR</w:t>
            </w:r>
            <w:r w:rsidRPr="00F57ABE">
              <w:rPr>
                <w:rFonts w:ascii="Bookman Old Style" w:hAnsi="Bookman Old Style"/>
                <w:iCs/>
                <w:sz w:val="22"/>
                <w:szCs w:val="22"/>
                <w:lang w:eastAsia="es-BO"/>
              </w:rPr>
              <w:t xml:space="preserve"> deberá </w:t>
            </w:r>
            <w:r w:rsidRPr="00F57ABE">
              <w:rPr>
                <w:rFonts w:ascii="Bookman Old Style" w:hAnsi="Bookman Old Style"/>
                <w:sz w:val="22"/>
                <w:szCs w:val="22"/>
              </w:rPr>
              <w:t>detectar posibles vulnerabilidades y la exposición de riesgo en la infraestructura tecnológica implementada por el OEP para la ejecución del proceso electoral a llevarse a cabo el 11 de abril de 2021. Este proceso deberá enmarcarse en la ejecución hacking ético a través de pruebas de intrusión externas e internas de tipo caja negra y/o caja gris, en un entorno asegurado y definido por el OEP, identificando la existencia de vulnerabilidades que pudiesen ser explotadas para comprometer la seguridad de los sistemas, acceder a información sensible, alterar datos remotamente, hasta llegar a comprometer los distintos equipos de redes y comunicación, servidores, estaciones de trabajo, bases de datos y aplicaciones de la Institución a ser utilizados en el proceso electoral mencionado.</w:t>
            </w:r>
          </w:p>
          <w:p w14:paraId="60DF3987" w14:textId="77777777" w:rsidR="00E15B39" w:rsidRPr="00F57ABE" w:rsidRDefault="00E15B39" w:rsidP="00EB32E4">
            <w:pPr>
              <w:spacing w:line="240" w:lineRule="auto"/>
              <w:rPr>
                <w:rFonts w:ascii="Bookman Old Style" w:hAnsi="Bookman Old Style"/>
                <w:sz w:val="22"/>
                <w:szCs w:val="22"/>
              </w:rPr>
            </w:pPr>
          </w:p>
          <w:p w14:paraId="6EAED08C" w14:textId="77777777" w:rsidR="002E00E0" w:rsidRPr="00F57ABE" w:rsidRDefault="003D278C" w:rsidP="003D278C">
            <w:pPr>
              <w:spacing w:line="240" w:lineRule="auto"/>
              <w:rPr>
                <w:rFonts w:ascii="Bookman Old Style" w:hAnsi="Bookman Old Style"/>
                <w:iCs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iCs/>
                <w:sz w:val="22"/>
                <w:szCs w:val="22"/>
                <w:lang w:eastAsia="es-BO"/>
              </w:rPr>
              <w:t>E</w:t>
            </w:r>
            <w:r w:rsidR="00EB32E4" w:rsidRPr="00F57ABE">
              <w:rPr>
                <w:rFonts w:ascii="Bookman Old Style" w:hAnsi="Bookman Old Style"/>
                <w:iCs/>
                <w:sz w:val="22"/>
                <w:szCs w:val="22"/>
                <w:lang w:eastAsia="es-BO"/>
              </w:rPr>
              <w:t xml:space="preserve">l </w:t>
            </w:r>
            <w:r w:rsidR="00EB32E4" w:rsidRPr="00F57ABE">
              <w:rPr>
                <w:rFonts w:ascii="Bookman Old Style" w:hAnsi="Bookman Old Style"/>
                <w:b/>
                <w:iCs/>
                <w:sz w:val="22"/>
                <w:szCs w:val="22"/>
                <w:lang w:eastAsia="es-BO"/>
              </w:rPr>
              <w:t>PROVEEDOR</w:t>
            </w:r>
            <w:r w:rsidR="00EB32E4" w:rsidRPr="00F57ABE">
              <w:rPr>
                <w:rFonts w:ascii="Bookman Old Style" w:hAnsi="Bookman Old Style"/>
                <w:iCs/>
                <w:sz w:val="22"/>
                <w:szCs w:val="22"/>
                <w:lang w:eastAsia="es-BO"/>
              </w:rPr>
              <w:t xml:space="preserve"> deberá brindar las herramientas necesarias para realizar el servicio, sin que este implique costo adicional para el OEP</w:t>
            </w:r>
            <w:r w:rsidRPr="00F57ABE">
              <w:rPr>
                <w:rFonts w:ascii="Bookman Old Style" w:hAnsi="Bookman Old Style"/>
                <w:iCs/>
                <w:sz w:val="22"/>
                <w:szCs w:val="22"/>
                <w:lang w:eastAsia="es-BO"/>
              </w:rPr>
              <w:t>.</w:t>
            </w:r>
          </w:p>
          <w:p w14:paraId="43838943" w14:textId="77777777" w:rsidR="002E00E0" w:rsidRPr="00F57ABE" w:rsidRDefault="002E00E0" w:rsidP="003D278C">
            <w:pPr>
              <w:spacing w:line="240" w:lineRule="auto"/>
              <w:rPr>
                <w:rFonts w:ascii="Bookman Old Style" w:hAnsi="Bookman Old Style"/>
                <w:iCs/>
                <w:caps/>
                <w:sz w:val="22"/>
                <w:szCs w:val="22"/>
                <w:lang w:eastAsia="es-BO"/>
              </w:rPr>
            </w:pPr>
          </w:p>
          <w:p w14:paraId="2835B9AA" w14:textId="56CF0320" w:rsidR="00E226A4" w:rsidRPr="00FA0233" w:rsidRDefault="002E00E0" w:rsidP="00B5150B">
            <w:pPr>
              <w:spacing w:line="240" w:lineRule="auto"/>
              <w:rPr>
                <w:rFonts w:ascii="Bookman Old Style" w:hAnsi="Bookman Old Style"/>
                <w:iCs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iCs/>
                <w:sz w:val="22"/>
                <w:szCs w:val="22"/>
                <w:lang w:eastAsia="es-BO"/>
              </w:rPr>
              <w:t xml:space="preserve">El </w:t>
            </w:r>
            <w:r w:rsidRPr="00F57ABE">
              <w:rPr>
                <w:rFonts w:ascii="Bookman Old Style" w:hAnsi="Bookman Old Style"/>
                <w:b/>
                <w:iCs/>
                <w:sz w:val="22"/>
                <w:szCs w:val="22"/>
                <w:lang w:eastAsia="es-BO"/>
              </w:rPr>
              <w:t>PROVEEDOR</w:t>
            </w:r>
            <w:r w:rsidRPr="00F57ABE">
              <w:rPr>
                <w:rFonts w:ascii="Bookman Old Style" w:hAnsi="Bookman Old Style"/>
                <w:iCs/>
                <w:sz w:val="22"/>
                <w:szCs w:val="22"/>
                <w:lang w:eastAsia="es-BO"/>
              </w:rPr>
              <w:t xml:space="preserve"> debe garantizar que e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l </w:t>
            </w:r>
            <w:r w:rsidR="00D865D1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análisis de seguridad 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no </w:t>
            </w:r>
            <w:r w:rsidR="00D865D1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comprometa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la integridad, disponibilidad y confidencialidad de la información</w:t>
            </w:r>
            <w:r w:rsidR="00D865D1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, ni de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los servicios </w:t>
            </w:r>
            <w:r w:rsidR="00D865D1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tecnológicos 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proporcionados durante el proceso electoral.</w:t>
            </w:r>
          </w:p>
        </w:tc>
      </w:tr>
      <w:tr w:rsidR="0097001F" w:rsidRPr="00F57ABE" w14:paraId="79E4661B" w14:textId="77777777" w:rsidTr="008E4E6E">
        <w:trPr>
          <w:trHeight w:val="421"/>
        </w:trPr>
        <w:tc>
          <w:tcPr>
            <w:tcW w:w="10457" w:type="dxa"/>
            <w:gridSpan w:val="2"/>
            <w:shd w:val="clear" w:color="auto" w:fill="595959" w:themeFill="text1" w:themeFillTint="A6"/>
          </w:tcPr>
          <w:p w14:paraId="69B257EF" w14:textId="77777777" w:rsidR="0097001F" w:rsidRPr="00F57ABE" w:rsidRDefault="00EB32E4" w:rsidP="00016166">
            <w:pPr>
              <w:pStyle w:val="Prrafodelista"/>
              <w:numPr>
                <w:ilvl w:val="0"/>
                <w:numId w:val="5"/>
              </w:numPr>
              <w:tabs>
                <w:tab w:val="left" w:pos="960"/>
                <w:tab w:val="left" w:pos="3822"/>
              </w:tabs>
              <w:spacing w:line="240" w:lineRule="auto"/>
              <w:rPr>
                <w:rFonts w:ascii="Bookman Old Style" w:hAnsi="Bookman Old Style"/>
                <w:b/>
                <w:iCs/>
                <w:color w:val="FFFFFF" w:themeColor="background1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iCs/>
                <w:color w:val="FFFFFF" w:themeColor="background1"/>
                <w:sz w:val="22"/>
                <w:szCs w:val="22"/>
                <w:lang w:eastAsia="es-BO"/>
              </w:rPr>
              <w:t>EXPERIENCIA Y PERSONAL TÉCNICO DEL PROVEEDOR</w:t>
            </w:r>
            <w:r w:rsidRPr="00F57ABE">
              <w:rPr>
                <w:rFonts w:ascii="Bookman Old Style" w:hAnsi="Bookman Old Style"/>
                <w:b/>
                <w:iCs/>
                <w:color w:val="FFFFFF" w:themeColor="background1"/>
                <w:sz w:val="22"/>
                <w:szCs w:val="22"/>
                <w:lang w:eastAsia="es-BO"/>
              </w:rPr>
              <w:tab/>
            </w:r>
          </w:p>
        </w:tc>
      </w:tr>
      <w:tr w:rsidR="00EB32E4" w:rsidRPr="00F57ABE" w14:paraId="626CDC15" w14:textId="77777777" w:rsidTr="008E4E6E">
        <w:trPr>
          <w:trHeight w:val="413"/>
        </w:trPr>
        <w:tc>
          <w:tcPr>
            <w:tcW w:w="10457" w:type="dxa"/>
            <w:gridSpan w:val="2"/>
            <w:shd w:val="clear" w:color="auto" w:fill="B4C6E7" w:themeFill="accent5" w:themeFillTint="66"/>
          </w:tcPr>
          <w:p w14:paraId="4A2E046E" w14:textId="77777777" w:rsidR="00EB32E4" w:rsidRPr="00F57ABE" w:rsidRDefault="00EB32E4" w:rsidP="00016166">
            <w:pPr>
              <w:pStyle w:val="Prrafodelista"/>
              <w:numPr>
                <w:ilvl w:val="0"/>
                <w:numId w:val="11"/>
              </w:numPr>
              <w:tabs>
                <w:tab w:val="left" w:pos="960"/>
                <w:tab w:val="left" w:pos="3822"/>
              </w:tabs>
              <w:spacing w:line="240" w:lineRule="auto"/>
              <w:ind w:left="738"/>
              <w:rPr>
                <w:rFonts w:ascii="Bookman Old Style" w:hAnsi="Bookman Old Style"/>
                <w:b/>
                <w:iCs/>
                <w:color w:val="FFFFFF" w:themeColor="background1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iCs/>
                <w:sz w:val="22"/>
                <w:szCs w:val="22"/>
                <w:lang w:eastAsia="es-BO"/>
              </w:rPr>
              <w:t>EXPERIENCIA GENERAL</w:t>
            </w:r>
          </w:p>
        </w:tc>
      </w:tr>
      <w:tr w:rsidR="00EB32E4" w:rsidRPr="00F57ABE" w14:paraId="1A4B4528" w14:textId="77777777" w:rsidTr="008E4E6E">
        <w:trPr>
          <w:trHeight w:val="1694"/>
        </w:trPr>
        <w:tc>
          <w:tcPr>
            <w:tcW w:w="10457" w:type="dxa"/>
            <w:gridSpan w:val="2"/>
            <w:shd w:val="clear" w:color="auto" w:fill="auto"/>
          </w:tcPr>
          <w:p w14:paraId="0543EF98" w14:textId="3142D954" w:rsidR="00EB32E4" w:rsidRPr="00F57ABE" w:rsidRDefault="00E15B39" w:rsidP="00C251D4">
            <w:pPr>
              <w:tabs>
                <w:tab w:val="left" w:pos="1138"/>
              </w:tabs>
              <w:spacing w:line="240" w:lineRule="auto"/>
              <w:rPr>
                <w:rFonts w:ascii="Bookman Old Style" w:hAnsi="Bookman Old Style"/>
                <w:iCs/>
                <w:cap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iCs/>
                <w:sz w:val="22"/>
                <w:szCs w:val="22"/>
                <w:lang w:eastAsia="es-BO"/>
              </w:rPr>
              <w:t xml:space="preserve">El </w:t>
            </w:r>
            <w:r w:rsidRPr="00F57ABE">
              <w:rPr>
                <w:rFonts w:ascii="Bookman Old Style" w:hAnsi="Bookman Old Style"/>
                <w:b/>
                <w:iCs/>
                <w:sz w:val="22"/>
                <w:szCs w:val="22"/>
                <w:lang w:eastAsia="es-BO"/>
              </w:rPr>
              <w:t>PROVEEDOR</w:t>
            </w:r>
            <w:r w:rsidRPr="00F57ABE">
              <w:rPr>
                <w:rFonts w:ascii="Bookman Old Style" w:hAnsi="Bookman Old Style"/>
                <w:iCs/>
                <w:sz w:val="22"/>
                <w:szCs w:val="22"/>
                <w:lang w:eastAsia="es-BO"/>
              </w:rPr>
              <w:t xml:space="preserve"> </w:t>
            </w:r>
            <w:r w:rsidRPr="00F57ABE">
              <w:rPr>
                <w:rFonts w:ascii="Bookman Old Style" w:hAnsi="Bookman Old Style"/>
                <w:sz w:val="22"/>
                <w:szCs w:val="22"/>
              </w:rPr>
              <w:t xml:space="preserve">deberá contar con un mínimo de tres (3) trabajos en el rubro de Tecnologías de la Información, durante los últimos 2 años. </w:t>
            </w:r>
            <w:r w:rsidRPr="00F57ABE">
              <w:rPr>
                <w:rFonts w:ascii="Bookman Old Style" w:hAnsi="Bookman Old Style"/>
                <w:b/>
                <w:sz w:val="22"/>
                <w:szCs w:val="22"/>
              </w:rPr>
              <w:t>(Dicha experiencia podrá ser validada por documentación en fotocopia simple</w:t>
            </w:r>
            <w:r w:rsidR="00706C1C" w:rsidRPr="00F57ABE">
              <w:rPr>
                <w:rFonts w:ascii="Bookman Old Style" w:hAnsi="Bookman Old Style"/>
                <w:b/>
                <w:sz w:val="22"/>
                <w:szCs w:val="22"/>
              </w:rPr>
              <w:t xml:space="preserve"> legible,</w:t>
            </w:r>
            <w:r w:rsidR="00EB32E4" w:rsidRPr="00F57ABE">
              <w:rPr>
                <w:rFonts w:ascii="Bookman Old Style" w:hAnsi="Bookman Old Style"/>
                <w:b/>
                <w:iCs/>
                <w:sz w:val="22"/>
                <w:szCs w:val="22"/>
                <w:lang w:eastAsia="es-BO"/>
              </w:rPr>
              <w:t xml:space="preserve"> </w:t>
            </w:r>
            <w:r w:rsidR="00C251D4" w:rsidRPr="007C4F28">
              <w:rPr>
                <w:rFonts w:ascii="Bookman Old Style" w:hAnsi="Bookman Old Style"/>
                <w:b/>
                <w:iCs/>
                <w:sz w:val="22"/>
                <w:szCs w:val="22"/>
                <w:lang w:eastAsia="es-BO"/>
              </w:rPr>
              <w:t xml:space="preserve">de alta resolución y tamaño original </w:t>
            </w:r>
            <w:r w:rsidRPr="00F57ABE">
              <w:rPr>
                <w:rFonts w:ascii="Bookman Old Style" w:hAnsi="Bookman Old Style"/>
                <w:b/>
                <w:sz w:val="22"/>
                <w:szCs w:val="22"/>
              </w:rPr>
              <w:t>de alguno de los siguientes documentos: certificados de cumplimiento de contrato o contratos u órdenes de servicio o actas de conformidad o facturas o documentos equivalentes donde se mencione el servicio realizado).</w:t>
            </w:r>
          </w:p>
        </w:tc>
      </w:tr>
      <w:tr w:rsidR="00EB32E4" w:rsidRPr="00F57ABE" w14:paraId="69C3D018" w14:textId="77777777" w:rsidTr="008E4E6E">
        <w:trPr>
          <w:trHeight w:val="258"/>
        </w:trPr>
        <w:tc>
          <w:tcPr>
            <w:tcW w:w="10457" w:type="dxa"/>
            <w:gridSpan w:val="2"/>
            <w:shd w:val="clear" w:color="auto" w:fill="B4C6E7" w:themeFill="accent5" w:themeFillTint="66"/>
          </w:tcPr>
          <w:p w14:paraId="54A8C614" w14:textId="77777777" w:rsidR="00EB32E4" w:rsidRPr="00F57ABE" w:rsidRDefault="00EB32E4" w:rsidP="00016166">
            <w:pPr>
              <w:pStyle w:val="Prrafodelista"/>
              <w:numPr>
                <w:ilvl w:val="0"/>
                <w:numId w:val="11"/>
              </w:numPr>
              <w:tabs>
                <w:tab w:val="left" w:pos="960"/>
                <w:tab w:val="left" w:pos="3822"/>
              </w:tabs>
              <w:spacing w:line="240" w:lineRule="auto"/>
              <w:ind w:left="738"/>
              <w:rPr>
                <w:rFonts w:ascii="Bookman Old Style" w:hAnsi="Bookman Old Style"/>
                <w:b/>
                <w:iC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iCs/>
                <w:sz w:val="22"/>
                <w:szCs w:val="22"/>
                <w:lang w:eastAsia="es-BO"/>
              </w:rPr>
              <w:t>EXPERIENCIA ESPECIFICA</w:t>
            </w:r>
          </w:p>
        </w:tc>
      </w:tr>
      <w:tr w:rsidR="00EB32E4" w:rsidRPr="00F57ABE" w14:paraId="2FB172F4" w14:textId="77777777" w:rsidTr="008E4E6E">
        <w:trPr>
          <w:trHeight w:val="258"/>
        </w:trPr>
        <w:tc>
          <w:tcPr>
            <w:tcW w:w="10457" w:type="dxa"/>
            <w:gridSpan w:val="2"/>
            <w:shd w:val="clear" w:color="auto" w:fill="auto"/>
          </w:tcPr>
          <w:p w14:paraId="181318F7" w14:textId="18F95BC8" w:rsidR="00EB32E4" w:rsidRPr="00F57ABE" w:rsidRDefault="00E15B39" w:rsidP="00EB32E4">
            <w:pPr>
              <w:tabs>
                <w:tab w:val="left" w:pos="960"/>
                <w:tab w:val="left" w:pos="3822"/>
              </w:tabs>
              <w:spacing w:line="240" w:lineRule="auto"/>
              <w:rPr>
                <w:rFonts w:ascii="Bookman Old Style" w:hAnsi="Bookman Old Style"/>
                <w:b/>
                <w:iC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</w:rPr>
              <w:t xml:space="preserve">El </w:t>
            </w:r>
            <w:r w:rsidRPr="00F57ABE">
              <w:rPr>
                <w:rFonts w:ascii="Bookman Old Style" w:hAnsi="Bookman Old Style"/>
                <w:b/>
                <w:sz w:val="22"/>
                <w:szCs w:val="22"/>
              </w:rPr>
              <w:t>PROVEEDOR</w:t>
            </w:r>
            <w:r w:rsidRPr="00F57ABE">
              <w:rPr>
                <w:rFonts w:ascii="Bookman Old Style" w:hAnsi="Bookman Old Style"/>
                <w:sz w:val="22"/>
                <w:szCs w:val="22"/>
              </w:rPr>
              <w:t xml:space="preserve"> deberá haber realizado por lo menos dos (2) trabajos referentes a Ciberseguridad o Ethical Hacking o seguridad de la información u otros relacionados a seguridad de la </w:t>
            </w:r>
            <w:r w:rsidRPr="007C4F28">
              <w:rPr>
                <w:rFonts w:ascii="Bookman Old Style" w:hAnsi="Bookman Old Style"/>
                <w:sz w:val="22"/>
                <w:szCs w:val="22"/>
              </w:rPr>
              <w:t xml:space="preserve">información en empresas públicas o privadas, durante los últimos 2 años. </w:t>
            </w:r>
            <w:r w:rsidRPr="007C4F28">
              <w:rPr>
                <w:rFonts w:ascii="Bookman Old Style" w:hAnsi="Bookman Old Style"/>
                <w:b/>
                <w:sz w:val="22"/>
                <w:szCs w:val="22"/>
              </w:rPr>
              <w:t>(Dicha experiencia podrá ser validada por documentación en fotocopia simple</w:t>
            </w:r>
            <w:r w:rsidR="00706C1C" w:rsidRPr="007C4F28">
              <w:rPr>
                <w:rFonts w:ascii="Bookman Old Style" w:hAnsi="Bookman Old Style"/>
                <w:b/>
                <w:sz w:val="22"/>
                <w:szCs w:val="22"/>
              </w:rPr>
              <w:t xml:space="preserve"> legible,</w:t>
            </w:r>
            <w:r w:rsidRPr="007C4F2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7C4F28">
              <w:rPr>
                <w:rFonts w:ascii="Bookman Old Style" w:hAnsi="Bookman Old Style"/>
                <w:b/>
                <w:iCs/>
                <w:sz w:val="22"/>
                <w:szCs w:val="22"/>
                <w:lang w:eastAsia="es-BO"/>
              </w:rPr>
              <w:t>de alta resolución y tamaño original</w:t>
            </w:r>
            <w:r w:rsidRPr="007C4F28">
              <w:rPr>
                <w:rFonts w:ascii="Bookman Old Style" w:hAnsi="Bookman Old Style"/>
                <w:b/>
                <w:sz w:val="22"/>
                <w:szCs w:val="22"/>
              </w:rPr>
              <w:t xml:space="preserve"> de alguno </w:t>
            </w:r>
            <w:r w:rsidRPr="00F57ABE">
              <w:rPr>
                <w:rFonts w:ascii="Bookman Old Style" w:hAnsi="Bookman Old Style"/>
                <w:b/>
                <w:sz w:val="22"/>
                <w:szCs w:val="22"/>
              </w:rPr>
              <w:t>de los siguientes documentos: certificados de cumplimiento de contrato o contratos u órdenes de servicio o actas de conformidad o facturas o documentos equivalentes donde se mencione el servicio realizado).</w:t>
            </w:r>
          </w:p>
        </w:tc>
      </w:tr>
      <w:tr w:rsidR="002E00E0" w:rsidRPr="00F57ABE" w14:paraId="528AAD05" w14:textId="77777777" w:rsidTr="008E4E6E">
        <w:trPr>
          <w:trHeight w:val="258"/>
        </w:trPr>
        <w:tc>
          <w:tcPr>
            <w:tcW w:w="10457" w:type="dxa"/>
            <w:gridSpan w:val="2"/>
            <w:shd w:val="clear" w:color="auto" w:fill="B4C6E7" w:themeFill="accent5" w:themeFillTint="66"/>
          </w:tcPr>
          <w:p w14:paraId="4593CF76" w14:textId="77777777" w:rsidR="002E00E0" w:rsidRPr="00F57ABE" w:rsidRDefault="002E00E0" w:rsidP="00016166">
            <w:pPr>
              <w:pStyle w:val="Prrafodelista"/>
              <w:numPr>
                <w:ilvl w:val="0"/>
                <w:numId w:val="11"/>
              </w:numPr>
              <w:tabs>
                <w:tab w:val="left" w:pos="960"/>
                <w:tab w:val="left" w:pos="3822"/>
              </w:tabs>
              <w:spacing w:line="240" w:lineRule="auto"/>
              <w:ind w:left="738"/>
              <w:rPr>
                <w:rFonts w:ascii="Bookman Old Style" w:hAnsi="Bookman Old Style"/>
                <w:sz w:val="22"/>
                <w:szCs w:val="22"/>
              </w:rPr>
            </w:pPr>
            <w:r w:rsidRPr="00F57ABE">
              <w:rPr>
                <w:rFonts w:ascii="Bookman Old Style" w:hAnsi="Bookman Old Style"/>
                <w:b/>
                <w:iCs/>
                <w:sz w:val="22"/>
                <w:szCs w:val="22"/>
                <w:lang w:eastAsia="es-BO"/>
              </w:rPr>
              <w:t>PERSONAL TÉCNICO</w:t>
            </w:r>
          </w:p>
        </w:tc>
      </w:tr>
      <w:tr w:rsidR="00F53DAC" w:rsidRPr="00F57ABE" w14:paraId="26DBD664" w14:textId="77777777" w:rsidTr="008E4E6E">
        <w:trPr>
          <w:trHeight w:val="4278"/>
        </w:trPr>
        <w:tc>
          <w:tcPr>
            <w:tcW w:w="10457" w:type="dxa"/>
            <w:gridSpan w:val="2"/>
            <w:vMerge w:val="restart"/>
            <w:hideMark/>
          </w:tcPr>
          <w:p w14:paraId="2D1C79C6" w14:textId="77777777" w:rsidR="009B3778" w:rsidRPr="00F57ABE" w:rsidRDefault="00F53DAC" w:rsidP="000075DA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lastRenderedPageBreak/>
              <w:t xml:space="preserve">El </w:t>
            </w: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PROVEEDOR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debe presentar como </w:t>
            </w:r>
            <w:r w:rsidR="00495D54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GERENTE DE PROYECTO</w:t>
            </w:r>
            <w:r w:rsidR="00495D54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una (1) persona que cumpla con los siguientes requisitos:</w:t>
            </w:r>
          </w:p>
          <w:p w14:paraId="38787C6B" w14:textId="77777777" w:rsidR="00495D54" w:rsidRPr="00F57ABE" w:rsidRDefault="00495D54" w:rsidP="000075DA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</w:p>
          <w:p w14:paraId="0149E666" w14:textId="77777777" w:rsidR="00CA7130" w:rsidRPr="00F57ABE" w:rsidRDefault="00F53DAC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Form</w:t>
            </w:r>
            <w:r w:rsidR="00CA7130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ación y/o conocimientos.</w:t>
            </w:r>
          </w:p>
          <w:p w14:paraId="0B187C26" w14:textId="77777777" w:rsidR="00CA7130" w:rsidRPr="00F57ABE" w:rsidRDefault="00F53DAC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80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Licenciatura o estudios superiores en informática o ingeniería de sistemas o ramas afin</w:t>
            </w:r>
            <w:r w:rsidR="00CA7130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es. (Nacional o Internacional).</w:t>
            </w:r>
          </w:p>
          <w:p w14:paraId="455F6DE9" w14:textId="77777777" w:rsidR="00CA7130" w:rsidRPr="00F57ABE" w:rsidRDefault="00F53DAC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80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Contar con al menos un (1) postgrado o especialización en </w:t>
            </w:r>
            <w:r w:rsidR="00FB3E8A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Tecnologías de la Información y Comunicación (TICs) 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o ramas afine</w:t>
            </w:r>
            <w:r w:rsidR="00CA7130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s (Nacional o Internacional).</w:t>
            </w:r>
          </w:p>
          <w:p w14:paraId="79085A25" w14:textId="77777777" w:rsidR="00CA7130" w:rsidRPr="00F57ABE" w:rsidRDefault="00F53DAC" w:rsidP="00016166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80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Contar </w:t>
            </w:r>
            <w:r w:rsidR="00CA7130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mínimamente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con un (1) curso o certificación en el área de Gestión de Proyectos o Auditoria de Sistemas o seguridad de la información o </w:t>
            </w:r>
            <w:proofErr w:type="spellStart"/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ethical</w:t>
            </w:r>
            <w:proofErr w:type="spellEnd"/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hacking </w:t>
            </w:r>
            <w:r w:rsidR="00131D3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o </w:t>
            </w:r>
            <w:proofErr w:type="spellStart"/>
            <w:r w:rsidR="00131D3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ciberseguridad</w:t>
            </w:r>
            <w:proofErr w:type="spellEnd"/>
            <w:r w:rsidR="00131D3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o ramas afines (Nacional o Internacional).</w:t>
            </w:r>
          </w:p>
          <w:p w14:paraId="50774583" w14:textId="510A769B" w:rsidR="00CA7130" w:rsidRPr="007C4F28" w:rsidRDefault="00F53DAC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</w:pPr>
            <w:r w:rsidRPr="007C4F28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(Presentar documentación de respaldo en fotocopia simple </w:t>
            </w:r>
            <w:r w:rsidR="00706C1C" w:rsidRPr="007C4F28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legible, </w:t>
            </w:r>
            <w:r w:rsidR="00C251D4" w:rsidRPr="007C4F28">
              <w:rPr>
                <w:rFonts w:ascii="Bookman Old Style" w:hAnsi="Bookman Old Style"/>
                <w:b/>
                <w:iCs/>
                <w:sz w:val="22"/>
                <w:szCs w:val="22"/>
                <w:lang w:eastAsia="es-BO"/>
              </w:rPr>
              <w:t xml:space="preserve">de alta resolución y tamaño original </w:t>
            </w:r>
            <w:r w:rsidRPr="007C4F28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de la formación y certificaciones req</w:t>
            </w:r>
            <w:r w:rsidR="00CA7130" w:rsidRPr="007C4F28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ueridas).</w:t>
            </w:r>
          </w:p>
          <w:p w14:paraId="0AB2870A" w14:textId="77777777" w:rsidR="00495D54" w:rsidRPr="00F57ABE" w:rsidRDefault="00495D54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i/>
                <w:sz w:val="22"/>
                <w:szCs w:val="22"/>
                <w:lang w:eastAsia="es-BO"/>
              </w:rPr>
            </w:pPr>
          </w:p>
          <w:p w14:paraId="7DF332F1" w14:textId="77777777" w:rsidR="00CA7130" w:rsidRPr="00F57ABE" w:rsidRDefault="00CA7130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Experiencia General.</w:t>
            </w:r>
          </w:p>
          <w:p w14:paraId="75F63D1C" w14:textId="77777777" w:rsidR="00CA7130" w:rsidRPr="00F57ABE" w:rsidRDefault="00F53DAC" w:rsidP="00016166">
            <w:pPr>
              <w:pStyle w:val="Prrafodelista"/>
              <w:numPr>
                <w:ilvl w:val="0"/>
                <w:numId w:val="12"/>
              </w:numPr>
              <w:spacing w:line="240" w:lineRule="auto"/>
              <w:ind w:left="1080"/>
              <w:rPr>
                <w:rFonts w:ascii="Bookman Old Style" w:hAnsi="Bookman Old Style"/>
                <w:i/>
                <w:iC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Más de tres (3) años de experiencia general en </w:t>
            </w:r>
            <w:r w:rsidR="004A55D3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Tecnologías de la Información y Comunicación (TICs) </w:t>
            </w:r>
            <w:r w:rsidR="00CA7130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o ramas afines</w:t>
            </w:r>
          </w:p>
          <w:p w14:paraId="02935B3A" w14:textId="72D664B9" w:rsidR="00CA7130" w:rsidRPr="007C4F28" w:rsidRDefault="00F53DAC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</w:pPr>
            <w:r w:rsidRPr="007C4F28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(La misma podrá ser respaldada con fotocopias simples</w:t>
            </w:r>
            <w:r w:rsidR="00706C1C" w:rsidRPr="007C4F28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 legibles,</w:t>
            </w:r>
            <w:r w:rsidRPr="007C4F28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 </w:t>
            </w:r>
            <w:r w:rsidR="00C251D4" w:rsidRPr="007C4F28">
              <w:rPr>
                <w:rFonts w:ascii="Bookman Old Style" w:hAnsi="Bookman Old Style"/>
                <w:b/>
                <w:iCs/>
                <w:sz w:val="22"/>
                <w:szCs w:val="22"/>
                <w:lang w:eastAsia="es-BO"/>
              </w:rPr>
              <w:t>de alta resolución y tamaño original</w:t>
            </w:r>
            <w:r w:rsidR="00C251D4" w:rsidRPr="007C4F28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 </w:t>
            </w:r>
            <w:r w:rsidRPr="007C4F28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de: certifica</w:t>
            </w:r>
            <w:r w:rsidR="00CA7130" w:rsidRPr="007C4F28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dos de trabajo u </w:t>
            </w:r>
            <w:r w:rsidRPr="007C4F28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órdenes de servicio o memorándums o contra</w:t>
            </w:r>
            <w:r w:rsidR="00C251D4" w:rsidRPr="007C4F28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tos u otro documento similar</w:t>
            </w:r>
            <w:r w:rsidRPr="007C4F28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).</w:t>
            </w:r>
          </w:p>
          <w:p w14:paraId="6A1F83E1" w14:textId="77777777" w:rsidR="00495D54" w:rsidRPr="00F57ABE" w:rsidRDefault="00495D54" w:rsidP="00495D54">
            <w:pPr>
              <w:spacing w:line="240" w:lineRule="auto"/>
              <w:ind w:left="360"/>
              <w:rPr>
                <w:rFonts w:ascii="Bookman Old Style" w:hAnsi="Bookman Old Style"/>
                <w:i/>
                <w:sz w:val="22"/>
                <w:szCs w:val="22"/>
                <w:lang w:eastAsia="es-BO"/>
              </w:rPr>
            </w:pPr>
          </w:p>
          <w:p w14:paraId="56133757" w14:textId="77777777" w:rsidR="00E649A2" w:rsidRPr="00F57ABE" w:rsidRDefault="00495D54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Experiencia Específica:</w:t>
            </w:r>
          </w:p>
          <w:p w14:paraId="3A3EE4F7" w14:textId="77777777" w:rsidR="00E649A2" w:rsidRPr="00F57ABE" w:rsidRDefault="00E649A2" w:rsidP="00E649A2">
            <w:pPr>
              <w:pStyle w:val="Prrafodelista"/>
              <w:numPr>
                <w:ilvl w:val="0"/>
                <w:numId w:val="12"/>
              </w:numPr>
              <w:spacing w:line="240" w:lineRule="auto"/>
              <w:ind w:left="1080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Más de dos (2) años de experiencia especifica en Gerenciamiento de Proyectos de tecnología o auditoria informática o Seguridad Informática u otro equivalente.</w:t>
            </w:r>
          </w:p>
          <w:p w14:paraId="19E2A1D6" w14:textId="77777777" w:rsidR="00495D54" w:rsidRPr="00F57ABE" w:rsidRDefault="00495D54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 </w:t>
            </w:r>
          </w:p>
          <w:p w14:paraId="26675ADF" w14:textId="2DC04D93" w:rsidR="00495D54" w:rsidRPr="00F57ABE" w:rsidRDefault="00E649A2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 </w:t>
            </w:r>
            <w:r w:rsidR="00495D54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(La misma podrá ser respaldada con fotocopias simples </w:t>
            </w:r>
            <w:r w:rsidR="00706C1C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legibles, </w:t>
            </w:r>
            <w:r w:rsidR="00C251D4" w:rsidRPr="007C4F28">
              <w:rPr>
                <w:rFonts w:ascii="Bookman Old Style" w:hAnsi="Bookman Old Style"/>
                <w:b/>
                <w:iCs/>
                <w:sz w:val="22"/>
                <w:szCs w:val="22"/>
                <w:lang w:eastAsia="es-BO"/>
              </w:rPr>
              <w:t>de alta resolución y tamaño original</w:t>
            </w:r>
            <w:r w:rsidR="00C251D4" w:rsidRPr="007C4F28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 </w:t>
            </w:r>
            <w:r w:rsidR="00495D54" w:rsidRPr="007C4F28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de: certificados de trabajo u órdenes de servicio o </w:t>
            </w:r>
            <w:r w:rsidR="00495D54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memorándums o contratos u otro documento equivalente).</w:t>
            </w:r>
          </w:p>
          <w:p w14:paraId="6615E577" w14:textId="77777777" w:rsidR="00CA7130" w:rsidRPr="00F57ABE" w:rsidRDefault="00CA7130" w:rsidP="000075DA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</w:p>
          <w:p w14:paraId="7110F8DE" w14:textId="77777777" w:rsidR="00CA7130" w:rsidRPr="00F57ABE" w:rsidRDefault="00F53DAC" w:rsidP="000075DA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El </w:t>
            </w: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PROVEEDOR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debe presentar como </w:t>
            </w:r>
            <w:r w:rsidR="00D936AE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PERSONAL TÉCNICO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a dos (2) personas, cada una deberá cumplir con los siguientes requisitos:</w:t>
            </w:r>
          </w:p>
          <w:p w14:paraId="33285968" w14:textId="77777777" w:rsidR="00495D54" w:rsidRPr="00F57ABE" w:rsidRDefault="00495D54" w:rsidP="000075DA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</w:p>
          <w:p w14:paraId="2DFAAEE4" w14:textId="77777777" w:rsidR="00CA7130" w:rsidRPr="00F57ABE" w:rsidRDefault="00CA7130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Formación y/o conocimientos. </w:t>
            </w:r>
          </w:p>
          <w:p w14:paraId="05143EF1" w14:textId="77777777" w:rsidR="00CA7130" w:rsidRPr="00F57ABE" w:rsidRDefault="00F53DAC" w:rsidP="00016166">
            <w:pPr>
              <w:pStyle w:val="Prrafodelista"/>
              <w:numPr>
                <w:ilvl w:val="0"/>
                <w:numId w:val="12"/>
              </w:numPr>
              <w:spacing w:line="240" w:lineRule="auto"/>
              <w:ind w:left="1080"/>
              <w:rPr>
                <w:rFonts w:ascii="Bookman Old Style" w:hAnsi="Bookman Old Style"/>
                <w:i/>
                <w:iC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Licenciatura o estudios superiores en informática o ingeniería de sistemas o ramas af</w:t>
            </w:r>
            <w:r w:rsidR="00CA7130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ines (Nacional o Internacional)</w:t>
            </w:r>
          </w:p>
          <w:p w14:paraId="74BF5C6B" w14:textId="77777777" w:rsidR="00CA7130" w:rsidRPr="00F57ABE" w:rsidRDefault="00F53DAC" w:rsidP="00016166">
            <w:pPr>
              <w:pStyle w:val="Prrafodelista"/>
              <w:numPr>
                <w:ilvl w:val="0"/>
                <w:numId w:val="12"/>
              </w:numPr>
              <w:spacing w:line="240" w:lineRule="auto"/>
              <w:ind w:left="1080"/>
              <w:rPr>
                <w:rFonts w:ascii="Bookman Old Style" w:hAnsi="Bookman Old Style"/>
                <w:i/>
                <w:iC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Contar mínimamente con 2 cursos o certificaciones en el área de auditoría de sistemas o seguridad de la información o </w:t>
            </w:r>
            <w:proofErr w:type="spellStart"/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ethical</w:t>
            </w:r>
            <w:proofErr w:type="spellEnd"/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hacking o </w:t>
            </w:r>
            <w:proofErr w:type="spellStart"/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cibe</w:t>
            </w:r>
            <w:r w:rsidR="00CA7130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rseguridad</w:t>
            </w:r>
            <w:proofErr w:type="spellEnd"/>
            <w:r w:rsidR="00CA7130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o ramas afines.</w:t>
            </w:r>
            <w:r w:rsidR="00E649A2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(Nacional o Internacional)</w:t>
            </w:r>
          </w:p>
          <w:p w14:paraId="6C496FE7" w14:textId="3775B69D" w:rsidR="00CA7130" w:rsidRPr="00F57ABE" w:rsidRDefault="00F53DAC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(Presentar documentación de respaldo en </w:t>
            </w:r>
            <w:r w:rsidR="00F57ABE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fotocopia simple legible, de alta resolución y tamaña original</w:t>
            </w:r>
            <w:r w:rsidR="00131D36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 </w:t>
            </w:r>
            <w:r w:rsidR="00CA7130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de la formación y </w:t>
            </w: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certificaciones requeridas).</w:t>
            </w:r>
          </w:p>
          <w:p w14:paraId="5856D4A5" w14:textId="77777777" w:rsidR="00495D54" w:rsidRPr="00F57ABE" w:rsidRDefault="00495D54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i/>
                <w:sz w:val="22"/>
                <w:szCs w:val="22"/>
                <w:lang w:eastAsia="es-BO"/>
              </w:rPr>
            </w:pPr>
          </w:p>
          <w:p w14:paraId="1628B528" w14:textId="77777777" w:rsidR="00CA7130" w:rsidRPr="00F57ABE" w:rsidRDefault="00CA7130" w:rsidP="00495D54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Experiencia General.</w:t>
            </w:r>
          </w:p>
          <w:p w14:paraId="32BA72A2" w14:textId="77777777" w:rsidR="00CA7130" w:rsidRPr="00F57ABE" w:rsidRDefault="00F53DAC" w:rsidP="00016166">
            <w:pPr>
              <w:pStyle w:val="Prrafodelista"/>
              <w:numPr>
                <w:ilvl w:val="0"/>
                <w:numId w:val="13"/>
              </w:numPr>
              <w:spacing w:line="240" w:lineRule="auto"/>
              <w:ind w:left="1080"/>
              <w:rPr>
                <w:rFonts w:ascii="Bookman Old Style" w:hAnsi="Bookman Old Style"/>
                <w:i/>
                <w:iC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Más de tres (3) años de experiencia general en </w:t>
            </w:r>
            <w:r w:rsidR="002C2B01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Tecnologías de la Información y Comunicación (TICs) </w:t>
            </w:r>
            <w:r w:rsidR="00CA7130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o ramas afines.</w:t>
            </w:r>
          </w:p>
          <w:p w14:paraId="023F41FF" w14:textId="31BB79D3" w:rsidR="00495D54" w:rsidRDefault="00F53DAC" w:rsidP="008E4E6E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(La misma podrá ser respaldada con fotocopias simples </w:t>
            </w:r>
            <w:r w:rsidR="00706C1C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legibles, </w:t>
            </w:r>
            <w:r w:rsidR="00131D36" w:rsidRPr="007C4F28">
              <w:rPr>
                <w:rFonts w:ascii="Bookman Old Style" w:hAnsi="Bookman Old Style"/>
                <w:b/>
                <w:iCs/>
                <w:sz w:val="22"/>
                <w:szCs w:val="22"/>
                <w:lang w:eastAsia="es-BO"/>
              </w:rPr>
              <w:t>de alta resolución y tamaño original</w:t>
            </w:r>
            <w:r w:rsidR="00131D36" w:rsidRPr="007C4F28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 </w:t>
            </w:r>
            <w:r w:rsidR="00CA7130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de: certificados de trabajo u </w:t>
            </w: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órdenes de servicio o memorándums o contratos u otro documento equivalente).</w:t>
            </w:r>
          </w:p>
          <w:p w14:paraId="003D6EC5" w14:textId="77777777" w:rsidR="008E4E6E" w:rsidRPr="008E4E6E" w:rsidRDefault="008E4E6E" w:rsidP="008E4E6E">
            <w:pPr>
              <w:spacing w:line="240" w:lineRule="auto"/>
              <w:ind w:left="360"/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</w:pPr>
          </w:p>
          <w:p w14:paraId="4FD379A0" w14:textId="77777777" w:rsidR="00495D54" w:rsidRPr="00F57ABE" w:rsidRDefault="00495D54" w:rsidP="00495D54">
            <w:pPr>
              <w:pStyle w:val="Textoindependiente3"/>
              <w:shd w:val="clear" w:color="auto" w:fill="FFFFFF" w:themeFill="background1"/>
              <w:ind w:left="360"/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lastRenderedPageBreak/>
              <w:t>Experiencia Específica.</w:t>
            </w:r>
            <w:r w:rsidRPr="00F57ABE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</w:p>
          <w:p w14:paraId="7EEDCC7C" w14:textId="77777777" w:rsidR="00495D54" w:rsidRPr="00F57ABE" w:rsidRDefault="00495D54" w:rsidP="00016166">
            <w:pPr>
              <w:pStyle w:val="Textoindependiente3"/>
              <w:numPr>
                <w:ilvl w:val="0"/>
                <w:numId w:val="13"/>
              </w:numPr>
              <w:shd w:val="clear" w:color="auto" w:fill="FFFFFF" w:themeFill="background1"/>
              <w:ind w:left="1080"/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Un (1) año o más de experiencia especifica en seguridad de la información o auditoría de sistemas o </w:t>
            </w:r>
            <w:proofErr w:type="spellStart"/>
            <w:r w:rsidRPr="00F57ABE">
              <w:rPr>
                <w:rFonts w:ascii="Bookman Old Style" w:hAnsi="Bookman Old Style"/>
                <w:sz w:val="22"/>
                <w:szCs w:val="22"/>
                <w:lang w:val="es-ES_tradnl"/>
              </w:rPr>
              <w:t>ethical</w:t>
            </w:r>
            <w:proofErr w:type="spellEnd"/>
            <w:r w:rsidRPr="00F57ABE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hacking o </w:t>
            </w:r>
            <w:proofErr w:type="spellStart"/>
            <w:r w:rsidRPr="00F57ABE">
              <w:rPr>
                <w:rFonts w:ascii="Bookman Old Style" w:hAnsi="Bookman Old Style"/>
                <w:sz w:val="22"/>
                <w:szCs w:val="22"/>
                <w:lang w:val="es-ES_tradnl"/>
              </w:rPr>
              <w:t>ciberseguridad</w:t>
            </w:r>
            <w:proofErr w:type="spellEnd"/>
            <w:r w:rsidRPr="00F57ABE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u otro equivalente.</w:t>
            </w:r>
          </w:p>
          <w:p w14:paraId="118E9AF8" w14:textId="4EF783F5" w:rsidR="00495D54" w:rsidRPr="00EE1921" w:rsidRDefault="00495D54" w:rsidP="00EE1921">
            <w:pPr>
              <w:pStyle w:val="Textoindependiente3"/>
              <w:shd w:val="clear" w:color="auto" w:fill="FFFFFF" w:themeFill="background1"/>
              <w:ind w:left="360"/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</w:pPr>
            <w:r w:rsidRPr="00EE1921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(La misma podrá ser respaldada con fotocopias simples </w:t>
            </w:r>
            <w:r w:rsidR="00706C1C" w:rsidRPr="00EE1921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legibles, </w:t>
            </w:r>
            <w:r w:rsidR="00131D36" w:rsidRPr="00EE1921">
              <w:rPr>
                <w:rFonts w:ascii="Bookman Old Style" w:hAnsi="Bookman Old Style"/>
                <w:b/>
                <w:iCs/>
                <w:sz w:val="22"/>
                <w:szCs w:val="22"/>
                <w:lang w:val="es-ES_tradnl" w:eastAsia="es-BO"/>
              </w:rPr>
              <w:t>de alta resolución y tamaño original</w:t>
            </w:r>
            <w:r w:rsidR="00131D36" w:rsidRPr="00EE1921">
              <w:rPr>
                <w:rFonts w:ascii="Bookman Old Style" w:hAnsi="Bookman Old Style"/>
                <w:b/>
                <w:sz w:val="22"/>
                <w:szCs w:val="22"/>
                <w:lang w:val="es-ES_tradnl" w:eastAsia="es-BO"/>
              </w:rPr>
              <w:t xml:space="preserve"> </w:t>
            </w:r>
            <w:r w:rsidRPr="00EE1921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de: certificados de trabajo u     órdenes de servicio o memorándums o contratos u otro documento equivalente).</w:t>
            </w:r>
          </w:p>
        </w:tc>
      </w:tr>
      <w:tr w:rsidR="00F53DAC" w:rsidRPr="00F57ABE" w14:paraId="0B9EF48F" w14:textId="77777777" w:rsidTr="008E4E6E">
        <w:trPr>
          <w:trHeight w:val="4680"/>
        </w:trPr>
        <w:tc>
          <w:tcPr>
            <w:tcW w:w="10457" w:type="dxa"/>
            <w:gridSpan w:val="2"/>
            <w:vMerge/>
            <w:hideMark/>
          </w:tcPr>
          <w:p w14:paraId="5ABC79F1" w14:textId="77777777" w:rsidR="00F53DAC" w:rsidRPr="00F57ABE" w:rsidRDefault="00F53DAC" w:rsidP="000075DA">
            <w:pPr>
              <w:spacing w:line="240" w:lineRule="auto"/>
              <w:rPr>
                <w:rFonts w:ascii="Bookman Old Style" w:hAnsi="Bookman Old Style"/>
                <w:i/>
                <w:iCs/>
                <w:sz w:val="22"/>
                <w:szCs w:val="22"/>
                <w:lang w:eastAsia="es-BO"/>
              </w:rPr>
            </w:pPr>
          </w:p>
        </w:tc>
      </w:tr>
      <w:tr w:rsidR="00F53DAC" w:rsidRPr="00F57ABE" w14:paraId="10B9117A" w14:textId="77777777" w:rsidTr="008E4E6E">
        <w:trPr>
          <w:trHeight w:val="1850"/>
        </w:trPr>
        <w:tc>
          <w:tcPr>
            <w:tcW w:w="10457" w:type="dxa"/>
            <w:gridSpan w:val="2"/>
            <w:vMerge/>
            <w:hideMark/>
          </w:tcPr>
          <w:p w14:paraId="6C18DBE7" w14:textId="77777777" w:rsidR="00F53DAC" w:rsidRPr="00F57ABE" w:rsidRDefault="00F53DAC" w:rsidP="000075DA">
            <w:pPr>
              <w:spacing w:line="240" w:lineRule="auto"/>
              <w:rPr>
                <w:rFonts w:ascii="Bookman Old Style" w:hAnsi="Bookman Old Style"/>
                <w:i/>
                <w:iCs/>
                <w:sz w:val="22"/>
                <w:szCs w:val="22"/>
                <w:lang w:eastAsia="es-BO"/>
              </w:rPr>
            </w:pPr>
          </w:p>
        </w:tc>
      </w:tr>
      <w:tr w:rsidR="00F53DAC" w:rsidRPr="00F57ABE" w14:paraId="7F30FB4C" w14:textId="77777777" w:rsidTr="008E4E6E">
        <w:trPr>
          <w:trHeight w:val="1740"/>
        </w:trPr>
        <w:tc>
          <w:tcPr>
            <w:tcW w:w="10457" w:type="dxa"/>
            <w:gridSpan w:val="2"/>
            <w:vMerge/>
            <w:hideMark/>
          </w:tcPr>
          <w:p w14:paraId="26E01FCE" w14:textId="77777777" w:rsidR="00F53DAC" w:rsidRPr="00F57ABE" w:rsidRDefault="00F53DAC" w:rsidP="000075DA">
            <w:pPr>
              <w:spacing w:line="240" w:lineRule="auto"/>
              <w:rPr>
                <w:rFonts w:ascii="Bookman Old Style" w:hAnsi="Bookman Old Style"/>
                <w:i/>
                <w:iCs/>
                <w:sz w:val="22"/>
                <w:szCs w:val="22"/>
                <w:lang w:eastAsia="es-BO"/>
              </w:rPr>
            </w:pPr>
          </w:p>
        </w:tc>
      </w:tr>
      <w:tr w:rsidR="00F53DAC" w:rsidRPr="00F57ABE" w14:paraId="5CCBCF53" w14:textId="77777777" w:rsidTr="008E4E6E">
        <w:trPr>
          <w:trHeight w:val="1623"/>
        </w:trPr>
        <w:tc>
          <w:tcPr>
            <w:tcW w:w="10457" w:type="dxa"/>
            <w:gridSpan w:val="2"/>
            <w:vMerge/>
            <w:hideMark/>
          </w:tcPr>
          <w:p w14:paraId="15258E2B" w14:textId="77777777" w:rsidR="00F53DAC" w:rsidRPr="00F57ABE" w:rsidRDefault="00F53DAC" w:rsidP="000075DA">
            <w:pPr>
              <w:spacing w:line="240" w:lineRule="auto"/>
              <w:rPr>
                <w:rFonts w:ascii="Bookman Old Style" w:hAnsi="Bookman Old Style"/>
                <w:i/>
                <w:iCs/>
                <w:sz w:val="22"/>
                <w:szCs w:val="22"/>
                <w:lang w:eastAsia="es-BO"/>
              </w:rPr>
            </w:pPr>
          </w:p>
        </w:tc>
      </w:tr>
      <w:tr w:rsidR="00EF5245" w:rsidRPr="00F57ABE" w14:paraId="7DD696FA" w14:textId="77777777" w:rsidTr="008E4E6E">
        <w:trPr>
          <w:trHeight w:val="315"/>
        </w:trPr>
        <w:tc>
          <w:tcPr>
            <w:tcW w:w="10457" w:type="dxa"/>
            <w:gridSpan w:val="2"/>
            <w:shd w:val="clear" w:color="auto" w:fill="767171" w:themeFill="background2" w:themeFillShade="80"/>
          </w:tcPr>
          <w:p w14:paraId="11DD9CD7" w14:textId="77777777" w:rsidR="00EF5245" w:rsidRPr="00F57ABE" w:rsidRDefault="00EF5245" w:rsidP="00EF5245">
            <w:pPr>
              <w:pStyle w:val="Textoindependiente3"/>
              <w:numPr>
                <w:ilvl w:val="0"/>
                <w:numId w:val="5"/>
              </w:numPr>
              <w:rPr>
                <w:rFonts w:ascii="Bookman Old Style" w:hAnsi="Bookman Old Style"/>
                <w:b/>
                <w:color w:val="FFFFFF"/>
                <w:sz w:val="22"/>
                <w:szCs w:val="22"/>
                <w:lang w:val="es-ES_tradnl" w:eastAsia="es-BO"/>
              </w:rPr>
            </w:pPr>
            <w:r w:rsidRPr="00F57ABE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ES_tradnl"/>
              </w:rPr>
              <w:lastRenderedPageBreak/>
              <w:t>PRESENTACIÓN DE PROPUESTA</w:t>
            </w:r>
          </w:p>
        </w:tc>
      </w:tr>
      <w:tr w:rsidR="00EF5245" w:rsidRPr="00F57ABE" w14:paraId="744E320D" w14:textId="77777777" w:rsidTr="008E4E6E">
        <w:trPr>
          <w:trHeight w:val="315"/>
        </w:trPr>
        <w:tc>
          <w:tcPr>
            <w:tcW w:w="10457" w:type="dxa"/>
            <w:gridSpan w:val="2"/>
            <w:shd w:val="clear" w:color="auto" w:fill="FFFFFF" w:themeFill="background1"/>
          </w:tcPr>
          <w:p w14:paraId="2C6B01D6" w14:textId="77777777" w:rsidR="00EF5245" w:rsidRPr="00F57ABE" w:rsidRDefault="00EF5245" w:rsidP="00EF5245">
            <w:pPr>
              <w:pStyle w:val="Textoindependiente3"/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</w:pPr>
            <w:r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La propuesta deberá</w:t>
            </w:r>
            <w:r w:rsidR="00E40C06"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ser entregada en sobre cerrado</w:t>
            </w:r>
            <w:r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de acuerdo al siguiente formato:</w:t>
            </w:r>
          </w:p>
          <w:p w14:paraId="203242E4" w14:textId="77777777" w:rsidR="00EF5245" w:rsidRPr="00F57ABE" w:rsidRDefault="00EF5245" w:rsidP="00EF5245">
            <w:pPr>
              <w:pStyle w:val="Textoindependiente3"/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</w:pPr>
            <w:r w:rsidRPr="00F57ABE">
              <w:rPr>
                <w:rFonts w:ascii="Bookman Old Style" w:hAnsi="Bookman Old Style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C3DB3" wp14:editId="4EE7FA22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60960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AA2477A" id="Rectángulo 17" o:spid="_x0000_s1026" style="position:absolute;margin-left:105.25pt;margin-top:4.8pt;width:309.4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" filled="f" strokecolor="#1f4d78 [1604]" strokeweight="1pt"/>
                  </w:pict>
                </mc:Fallback>
              </mc:AlternateContent>
            </w:r>
          </w:p>
          <w:p w14:paraId="433CD7A1" w14:textId="77777777" w:rsidR="00EF5245" w:rsidRPr="00F57ABE" w:rsidRDefault="00EF5245" w:rsidP="00EF5245">
            <w:pPr>
              <w:pStyle w:val="Textoindependiente3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</w:pPr>
            <w:r w:rsidRPr="00F57ABE"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  <w:t>OBJETO DE CONTRATACIÓN:</w:t>
            </w:r>
          </w:p>
          <w:p w14:paraId="10291B2D" w14:textId="77777777" w:rsidR="00EF5245" w:rsidRPr="00F57ABE" w:rsidRDefault="00EF5245" w:rsidP="00EF5245">
            <w:pPr>
              <w:pStyle w:val="Textoindependiente3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</w:pPr>
            <w:r w:rsidRPr="00F57ABE"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  <w:t>NOMBRE DEL PROVEEDOR:</w:t>
            </w:r>
          </w:p>
          <w:p w14:paraId="14043F1A" w14:textId="77777777" w:rsidR="00EF5245" w:rsidRPr="00F57ABE" w:rsidRDefault="00EF5245" w:rsidP="00EF5245">
            <w:pPr>
              <w:pStyle w:val="Textoindependiente3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</w:pPr>
            <w:r w:rsidRPr="00F57ABE"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  <w:t>TELÉFONO:</w:t>
            </w:r>
          </w:p>
          <w:p w14:paraId="01F5934E" w14:textId="77777777" w:rsidR="00EF5245" w:rsidRPr="00F57ABE" w:rsidRDefault="00EF5245" w:rsidP="00EF5245">
            <w:pPr>
              <w:pStyle w:val="Textoindependiente3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</w:pPr>
            <w:r w:rsidRPr="00F57ABE"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  <w:t>FECHA:</w:t>
            </w:r>
          </w:p>
          <w:p w14:paraId="4520B60E" w14:textId="77777777" w:rsidR="00EF5245" w:rsidRPr="00F57ABE" w:rsidRDefault="00EF5245" w:rsidP="00EF5245">
            <w:pPr>
              <w:pStyle w:val="Textoindependiente3"/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</w:pPr>
          </w:p>
          <w:p w14:paraId="12F52310" w14:textId="77777777" w:rsidR="00EF5245" w:rsidRPr="00F57ABE" w:rsidRDefault="00EF5245" w:rsidP="00EF5245">
            <w:pPr>
              <w:pStyle w:val="Textoindependiente3"/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</w:pPr>
            <w:r w:rsidRPr="00F57ABE"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  <w:t>El proponente deberá adjuntar a su propuesta la siguiente documentación:</w:t>
            </w:r>
          </w:p>
          <w:p w14:paraId="614EDD79" w14:textId="77777777" w:rsidR="00EF5245" w:rsidRPr="00F57ABE" w:rsidRDefault="00EF5245" w:rsidP="00EF5245">
            <w:pPr>
              <w:pStyle w:val="Textoindependiente3"/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</w:pPr>
          </w:p>
          <w:p w14:paraId="299361CC" w14:textId="77777777" w:rsidR="00EF5245" w:rsidRPr="00F57ABE" w:rsidRDefault="00EF5245" w:rsidP="00EF5245">
            <w:pPr>
              <w:pStyle w:val="Textoindependiente3"/>
              <w:numPr>
                <w:ilvl w:val="0"/>
                <w:numId w:val="13"/>
              </w:numPr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</w:pPr>
            <w:r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Fotocopia simple de la Certificación Electrónica del NIT (estado activo)</w:t>
            </w:r>
          </w:p>
          <w:p w14:paraId="38E640BC" w14:textId="4DBAADCF" w:rsidR="00EF5245" w:rsidRPr="00EE1921" w:rsidRDefault="00EF5245" w:rsidP="00EE1921">
            <w:pPr>
              <w:pStyle w:val="Textoindependiente3"/>
              <w:numPr>
                <w:ilvl w:val="0"/>
                <w:numId w:val="13"/>
              </w:numPr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</w:pPr>
            <w:r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Fotocopia simple Registro FUNDEMPRESA (vigente)</w:t>
            </w:r>
          </w:p>
        </w:tc>
      </w:tr>
      <w:tr w:rsidR="00F53DAC" w:rsidRPr="00F57ABE" w14:paraId="02779ACF" w14:textId="77777777" w:rsidTr="008E4E6E">
        <w:trPr>
          <w:trHeight w:val="315"/>
        </w:trPr>
        <w:tc>
          <w:tcPr>
            <w:tcW w:w="10457" w:type="dxa"/>
            <w:gridSpan w:val="2"/>
            <w:shd w:val="clear" w:color="auto" w:fill="595959" w:themeFill="text1" w:themeFillTint="A6"/>
            <w:hideMark/>
          </w:tcPr>
          <w:p w14:paraId="76E3210B" w14:textId="77777777" w:rsidR="00F53DAC" w:rsidRPr="00F57ABE" w:rsidRDefault="00F53DAC" w:rsidP="00EF5245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ascii="Bookman Old Style" w:hAnsi="Bookman Old Style"/>
                <w:b/>
                <w:color w:val="FFFFFF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color w:val="FFFFFF"/>
                <w:sz w:val="22"/>
                <w:szCs w:val="22"/>
                <w:lang w:eastAsia="es-BO"/>
              </w:rPr>
              <w:t>CONDICIONES DEL SERVICIO</w:t>
            </w:r>
          </w:p>
        </w:tc>
      </w:tr>
      <w:tr w:rsidR="00F53DAC" w:rsidRPr="00F57ABE" w14:paraId="1C81E30A" w14:textId="77777777" w:rsidTr="008E4E6E">
        <w:trPr>
          <w:trHeight w:val="315"/>
        </w:trPr>
        <w:tc>
          <w:tcPr>
            <w:tcW w:w="10457" w:type="dxa"/>
            <w:gridSpan w:val="2"/>
            <w:shd w:val="clear" w:color="auto" w:fill="B4C6E7" w:themeFill="accent5" w:themeFillTint="66"/>
            <w:hideMark/>
          </w:tcPr>
          <w:p w14:paraId="417ABBC2" w14:textId="77777777" w:rsidR="00F53DAC" w:rsidRPr="00F57ABE" w:rsidRDefault="00F53DAC" w:rsidP="00016166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FORMALIZACIÓN</w:t>
            </w:r>
          </w:p>
        </w:tc>
      </w:tr>
      <w:tr w:rsidR="00F53DAC" w:rsidRPr="00F57ABE" w14:paraId="2EEA9F82" w14:textId="77777777" w:rsidTr="008E4E6E">
        <w:trPr>
          <w:trHeight w:val="283"/>
        </w:trPr>
        <w:tc>
          <w:tcPr>
            <w:tcW w:w="10457" w:type="dxa"/>
            <w:gridSpan w:val="2"/>
            <w:hideMark/>
          </w:tcPr>
          <w:p w14:paraId="3DEFADC8" w14:textId="77777777" w:rsidR="00F53DAC" w:rsidRPr="00F57ABE" w:rsidRDefault="00F53DAC" w:rsidP="008C31D0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La contratación se formalizara median</w:t>
            </w:r>
            <w:r w:rsidR="008C31D0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te la suscripción de CONTRATO. </w:t>
            </w:r>
          </w:p>
        </w:tc>
      </w:tr>
      <w:tr w:rsidR="00F53DAC" w:rsidRPr="00F57ABE" w14:paraId="6F70C814" w14:textId="77777777" w:rsidTr="008E4E6E">
        <w:trPr>
          <w:trHeight w:val="315"/>
        </w:trPr>
        <w:tc>
          <w:tcPr>
            <w:tcW w:w="10457" w:type="dxa"/>
            <w:gridSpan w:val="2"/>
            <w:shd w:val="clear" w:color="auto" w:fill="B4C6E7" w:themeFill="accent5" w:themeFillTint="66"/>
            <w:hideMark/>
          </w:tcPr>
          <w:p w14:paraId="79F60D7F" w14:textId="77777777" w:rsidR="00F53DAC" w:rsidRPr="00F57ABE" w:rsidRDefault="00F53DAC" w:rsidP="00016166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LUGAR DE PRESTACIÓN DEL SERVICIO</w:t>
            </w:r>
          </w:p>
        </w:tc>
      </w:tr>
      <w:tr w:rsidR="00F53DAC" w:rsidRPr="00F57ABE" w14:paraId="4BC6AF4A" w14:textId="77777777" w:rsidTr="008E4E6E">
        <w:trPr>
          <w:trHeight w:val="341"/>
        </w:trPr>
        <w:tc>
          <w:tcPr>
            <w:tcW w:w="10457" w:type="dxa"/>
            <w:gridSpan w:val="2"/>
            <w:hideMark/>
          </w:tcPr>
          <w:p w14:paraId="54B8ACB6" w14:textId="77777777" w:rsidR="00F53DAC" w:rsidRPr="00F57ABE" w:rsidRDefault="00F53DAC" w:rsidP="000075DA">
            <w:pPr>
              <w:spacing w:line="240" w:lineRule="auto"/>
              <w:rPr>
                <w:rFonts w:ascii="Bookman Old Style" w:hAnsi="Bookman Old Style"/>
                <w:i/>
                <w:iC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El servicio se realizara en oficinas de la DNTIC ubicada en la Av. Aniceto Arce N° 2985 – Zona San Jorge, ciudad de La Paz del Tribunal Supremo Electoral u otros ambientes establecidos por la entidad o brindar el servicio en modalidad teletrabajo de acuerdo a la necesidad del servicio en días y horarios establecidos en coordinación con el Responsable o Comisión de Recepción con el fin de alcanzar los objetivos del objeto de contratación.</w:t>
            </w:r>
          </w:p>
        </w:tc>
      </w:tr>
      <w:tr w:rsidR="00F53DAC" w:rsidRPr="00F57ABE" w14:paraId="3DAA9907" w14:textId="77777777" w:rsidTr="008E4E6E">
        <w:trPr>
          <w:trHeight w:val="315"/>
        </w:trPr>
        <w:tc>
          <w:tcPr>
            <w:tcW w:w="10457" w:type="dxa"/>
            <w:gridSpan w:val="2"/>
            <w:shd w:val="clear" w:color="auto" w:fill="B4C6E7" w:themeFill="accent5" w:themeFillTint="66"/>
            <w:hideMark/>
          </w:tcPr>
          <w:p w14:paraId="203F7650" w14:textId="77777777" w:rsidR="00F53DAC" w:rsidRPr="00F57ABE" w:rsidRDefault="00F53DAC" w:rsidP="00016166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PLAZO DEL SERVICIO</w:t>
            </w:r>
          </w:p>
        </w:tc>
      </w:tr>
      <w:tr w:rsidR="00F53DAC" w:rsidRPr="00F57ABE" w14:paraId="25BE3697" w14:textId="77777777" w:rsidTr="008E4E6E">
        <w:trPr>
          <w:trHeight w:val="1117"/>
        </w:trPr>
        <w:tc>
          <w:tcPr>
            <w:tcW w:w="10457" w:type="dxa"/>
            <w:gridSpan w:val="2"/>
            <w:hideMark/>
          </w:tcPr>
          <w:p w14:paraId="54BD83B3" w14:textId="6D54BBBA" w:rsidR="0036573E" w:rsidRPr="00F57ABE" w:rsidRDefault="008D193E" w:rsidP="0036573E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Diez</w:t>
            </w:r>
            <w:r w:rsidR="00F53DAC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</w:t>
            </w:r>
            <w:r w:rsidR="008C31D0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(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10</w:t>
            </w:r>
            <w:r w:rsidR="008C31D0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)</w:t>
            </w:r>
            <w:r w:rsidR="00F53DAC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días calendario, computable </w:t>
            </w:r>
            <w:r w:rsidR="0036573E" w:rsidRPr="00F57ABE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a partir de la emisión de la orden de proceder que será entregada </w:t>
            </w:r>
            <w:r w:rsidR="00DD2CA7">
              <w:rPr>
                <w:rFonts w:ascii="Bookman Old Style" w:hAnsi="Bookman Old Style"/>
                <w:bCs/>
                <w:iCs/>
                <w:sz w:val="22"/>
                <w:szCs w:val="22"/>
              </w:rPr>
              <w:t>al PROVEEDOR adjudicado</w:t>
            </w:r>
            <w:r w:rsidR="0036573E" w:rsidRPr="00F57ABE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por parte de la Unidad Solicitante</w:t>
            </w:r>
            <w:r w:rsidR="0036573E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.</w:t>
            </w:r>
          </w:p>
          <w:p w14:paraId="057241EC" w14:textId="77777777" w:rsidR="0036573E" w:rsidRPr="00F57ABE" w:rsidRDefault="0036573E" w:rsidP="0036573E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</w:p>
          <w:p w14:paraId="0B57B0B0" w14:textId="77777777" w:rsidR="0036573E" w:rsidRPr="00F57ABE" w:rsidRDefault="0036573E" w:rsidP="00C73ADD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El </w:t>
            </w: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PROVEEDOR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prestará el SERVICIO en estricto cumplimiento con la propuesta adjudicada, las Especificaciones Técnicas y el contrato, de acuerdo a siguiente tabla: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4"/>
              <w:gridCol w:w="3721"/>
              <w:gridCol w:w="4536"/>
            </w:tblGrid>
            <w:tr w:rsidR="006F0710" w:rsidRPr="00F57ABE" w14:paraId="355A84E9" w14:textId="77777777" w:rsidTr="008E4E6E">
              <w:trPr>
                <w:cantSplit/>
                <w:trHeight w:val="226"/>
                <w:jc w:val="center"/>
              </w:trPr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35801311" w14:textId="77777777" w:rsidR="002D05F2" w:rsidRDefault="002D05F2" w:rsidP="0036573E">
                  <w:pPr>
                    <w:jc w:val="center"/>
                    <w:rPr>
                      <w:rFonts w:ascii="Bookman Old Style" w:hAnsi="Bookman Old Style" w:cs="Times New Roman"/>
                      <w:b/>
                      <w:caps w:val="0"/>
                      <w:lang w:eastAsia="es-BO"/>
                    </w:rPr>
                  </w:pPr>
                </w:p>
                <w:p w14:paraId="3E21FB06" w14:textId="4E2CFC43" w:rsidR="006F0710" w:rsidRPr="00F57ABE" w:rsidRDefault="008B2A75" w:rsidP="0036573E">
                  <w:pPr>
                    <w:jc w:val="center"/>
                    <w:rPr>
                      <w:rFonts w:ascii="Bookman Old Style" w:hAnsi="Bookman Old Style" w:cs="Times New Roman"/>
                      <w:b/>
                      <w:caps w:val="0"/>
                      <w:lang w:eastAsia="es-BO"/>
                    </w:rPr>
                  </w:pPr>
                  <w:r>
                    <w:rPr>
                      <w:rFonts w:ascii="Bookman Old Style" w:hAnsi="Bookman Old Style" w:cs="Times New Roman"/>
                      <w:b/>
                      <w:caps w:val="0"/>
                      <w:lang w:eastAsia="es-BO"/>
                    </w:rPr>
                    <w:t>ITEM</w:t>
                  </w:r>
                </w:p>
              </w:tc>
              <w:tc>
                <w:tcPr>
                  <w:tcW w:w="1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38A7D9AA" w14:textId="77777777" w:rsidR="006F0710" w:rsidRPr="002D05F2" w:rsidRDefault="006F0710" w:rsidP="00E40C06">
                  <w:pPr>
                    <w:spacing w:line="240" w:lineRule="auto"/>
                    <w:jc w:val="center"/>
                    <w:rPr>
                      <w:rFonts w:ascii="Bookman Old Style" w:hAnsi="Bookman Old Style" w:cs="Times New Roman"/>
                      <w:caps w:val="0"/>
                      <w:lang w:eastAsia="es-BO"/>
                    </w:rPr>
                  </w:pPr>
                  <w:r w:rsidRPr="002D05F2">
                    <w:rPr>
                      <w:rFonts w:ascii="Bookman Old Style" w:hAnsi="Bookman Old Style" w:cs="Arial"/>
                      <w:b/>
                      <w:bCs/>
                    </w:rPr>
                    <w:t>PLAZO DE EJECUCIÓN DEL SERVICIO (computable a partir de la emisión de la orden de proceder)</w:t>
                  </w:r>
                </w:p>
              </w:tc>
              <w:tc>
                <w:tcPr>
                  <w:tcW w:w="2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1A562959" w14:textId="77777777" w:rsidR="006F0710" w:rsidRPr="002D05F2" w:rsidRDefault="006F0710" w:rsidP="00E40C06">
                  <w:pPr>
                    <w:spacing w:line="240" w:lineRule="auto"/>
                    <w:jc w:val="center"/>
                    <w:rPr>
                      <w:rFonts w:ascii="Bookman Old Style" w:hAnsi="Bookman Old Style" w:cs="Arial"/>
                      <w:b/>
                      <w:bCs/>
                    </w:rPr>
                  </w:pPr>
                </w:p>
                <w:p w14:paraId="34477C80" w14:textId="77777777" w:rsidR="002D05F2" w:rsidRDefault="002D05F2" w:rsidP="00E40C06">
                  <w:pPr>
                    <w:spacing w:line="240" w:lineRule="auto"/>
                    <w:jc w:val="center"/>
                    <w:rPr>
                      <w:rFonts w:ascii="Bookman Old Style" w:hAnsi="Bookman Old Style" w:cs="Arial"/>
                      <w:b/>
                      <w:bCs/>
                    </w:rPr>
                  </w:pPr>
                </w:p>
                <w:p w14:paraId="767D05F5" w14:textId="77777777" w:rsidR="006F0710" w:rsidRPr="002D05F2" w:rsidRDefault="006F0710" w:rsidP="00E40C06">
                  <w:pPr>
                    <w:spacing w:line="240" w:lineRule="auto"/>
                    <w:jc w:val="center"/>
                    <w:rPr>
                      <w:rFonts w:ascii="Bookman Old Style" w:hAnsi="Bookman Old Style" w:cs="Arial"/>
                      <w:b/>
                      <w:bCs/>
                    </w:rPr>
                  </w:pPr>
                  <w:r w:rsidRPr="002D05F2">
                    <w:rPr>
                      <w:rFonts w:ascii="Bookman Old Style" w:hAnsi="Bookman Old Style" w:cs="Arial"/>
                      <w:b/>
                      <w:bCs/>
                    </w:rPr>
                    <w:t>FUENTE DE VERIFICACIÓN</w:t>
                  </w:r>
                </w:p>
              </w:tc>
            </w:tr>
            <w:tr w:rsidR="006F0710" w:rsidRPr="00F57ABE" w14:paraId="602550B2" w14:textId="77777777" w:rsidTr="008E4E6E">
              <w:trPr>
                <w:cantSplit/>
                <w:trHeight w:val="209"/>
                <w:jc w:val="center"/>
              </w:trPr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A9B0B0" w14:textId="2ED676B3" w:rsidR="006F0710" w:rsidRPr="000A41D9" w:rsidRDefault="006F0710" w:rsidP="0036573E">
                  <w:pPr>
                    <w:jc w:val="center"/>
                    <w:rPr>
                      <w:rFonts w:ascii="Bookman Old Style" w:hAnsi="Bookman Old Style" w:cs="Times New Roman"/>
                      <w:caps w:val="0"/>
                      <w:lang w:eastAsia="es-BO"/>
                    </w:rPr>
                  </w:pPr>
                  <w:r w:rsidRPr="000A41D9">
                    <w:rPr>
                      <w:rFonts w:ascii="Bookman Old Style" w:hAnsi="Bookman Old Style" w:cs="Times New Roman"/>
                      <w:caps w:val="0"/>
                      <w:lang w:eastAsia="es-BO"/>
                    </w:rPr>
                    <w:t>PRIMER</w:t>
                  </w:r>
                  <w:r w:rsidR="008B2A75">
                    <w:rPr>
                      <w:rFonts w:ascii="Bookman Old Style" w:hAnsi="Bookman Old Style" w:cs="Times New Roman"/>
                      <w:caps w:val="0"/>
                      <w:lang w:eastAsia="es-BO"/>
                    </w:rPr>
                    <w:t xml:space="preserve"> SERVICIO</w:t>
                  </w:r>
                </w:p>
              </w:tc>
              <w:tc>
                <w:tcPr>
                  <w:tcW w:w="1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C4C2B" w14:textId="77777777" w:rsidR="006F0710" w:rsidRPr="000A41D9" w:rsidRDefault="006F0710" w:rsidP="00E15B39">
                  <w:pPr>
                    <w:jc w:val="center"/>
                    <w:rPr>
                      <w:rFonts w:ascii="Bookman Old Style" w:hAnsi="Bookman Old Style" w:cs="Times New Roman"/>
                      <w:caps w:val="0"/>
                      <w:lang w:eastAsia="es-BO"/>
                    </w:rPr>
                  </w:pPr>
                  <w:r w:rsidRPr="000A41D9">
                    <w:rPr>
                      <w:rFonts w:ascii="Bookman Old Style" w:hAnsi="Bookman Old Style" w:cs="Times New Roman"/>
                      <w:caps w:val="0"/>
                      <w:lang w:eastAsia="es-BO"/>
                    </w:rPr>
                    <w:t xml:space="preserve">Hasta 4 días calendario </w:t>
                  </w:r>
                </w:p>
              </w:tc>
              <w:tc>
                <w:tcPr>
                  <w:tcW w:w="2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7E0AE" w14:textId="0E0F1430" w:rsidR="006F0710" w:rsidRPr="007C7ACB" w:rsidRDefault="006F0710" w:rsidP="007C7ACB">
                  <w:pPr>
                    <w:numPr>
                      <w:ilvl w:val="0"/>
                      <w:numId w:val="25"/>
                    </w:numPr>
                    <w:spacing w:line="240" w:lineRule="auto"/>
                    <w:ind w:left="262" w:hanging="262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</w:pPr>
                  <w:r w:rsidRPr="000A41D9">
                    <w:rPr>
                      <w:rFonts w:ascii="Bookman Old Style" w:hAnsi="Bookman Old Style" w:cs="Arial"/>
                      <w:bCs/>
                      <w:caps w:val="0"/>
                      <w:lang w:eastAsia="es-ES"/>
                    </w:rPr>
                    <w:t>Informe técnico de hallazgos por tipo de intrusión que incluya:</w:t>
                  </w:r>
                </w:p>
                <w:p w14:paraId="38D32557" w14:textId="77777777" w:rsidR="006F0710" w:rsidRPr="000A41D9" w:rsidRDefault="006F0710" w:rsidP="006F0710">
                  <w:pPr>
                    <w:numPr>
                      <w:ilvl w:val="0"/>
                      <w:numId w:val="24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</w:pPr>
                  <w:r w:rsidRPr="000A41D9"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  <w:t>Tipo de ataque o análisis</w:t>
                  </w:r>
                </w:p>
                <w:p w14:paraId="174C41F1" w14:textId="77777777" w:rsidR="006F0710" w:rsidRPr="000A41D9" w:rsidRDefault="006F0710" w:rsidP="006F0710">
                  <w:pPr>
                    <w:numPr>
                      <w:ilvl w:val="0"/>
                      <w:numId w:val="24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</w:pPr>
                  <w:r w:rsidRPr="000A41D9"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  <w:t>Detalle de hallazgos.</w:t>
                  </w:r>
                </w:p>
                <w:p w14:paraId="638A6B07" w14:textId="77777777" w:rsidR="006F0710" w:rsidRPr="000A41D9" w:rsidRDefault="006F0710" w:rsidP="006F0710">
                  <w:pPr>
                    <w:numPr>
                      <w:ilvl w:val="0"/>
                      <w:numId w:val="24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</w:pPr>
                  <w:r w:rsidRPr="000A41D9"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  <w:t>Detalle de vulnerabilidades</w:t>
                  </w:r>
                </w:p>
                <w:p w14:paraId="5038D963" w14:textId="77777777" w:rsidR="006F0710" w:rsidRPr="000A41D9" w:rsidRDefault="006F0710" w:rsidP="006F0710">
                  <w:pPr>
                    <w:numPr>
                      <w:ilvl w:val="0"/>
                      <w:numId w:val="24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</w:pPr>
                  <w:r w:rsidRPr="000A41D9"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  <w:t>Descripción de hallazgos</w:t>
                  </w:r>
                </w:p>
                <w:p w14:paraId="2FF88FBF" w14:textId="77777777" w:rsidR="006F0710" w:rsidRPr="000A41D9" w:rsidRDefault="006F0710" w:rsidP="006F0710">
                  <w:pPr>
                    <w:numPr>
                      <w:ilvl w:val="0"/>
                      <w:numId w:val="24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</w:pPr>
                  <w:r w:rsidRPr="000A41D9"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  <w:t>Indicadores de riesgo (impacto, probabilidad, criticidad)</w:t>
                  </w:r>
                </w:p>
                <w:p w14:paraId="79DB4CA6" w14:textId="360408D9" w:rsidR="006F0710" w:rsidRPr="007C7ACB" w:rsidRDefault="006F0710" w:rsidP="006F0710">
                  <w:pPr>
                    <w:numPr>
                      <w:ilvl w:val="0"/>
                      <w:numId w:val="24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</w:pPr>
                  <w:r w:rsidRPr="000A41D9"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  <w:t>Recomendaciones de solución</w:t>
                  </w:r>
                </w:p>
                <w:p w14:paraId="6D18814D" w14:textId="77777777" w:rsidR="006F0710" w:rsidRPr="000A41D9" w:rsidRDefault="006F0710" w:rsidP="006F0710">
                  <w:pPr>
                    <w:numPr>
                      <w:ilvl w:val="0"/>
                      <w:numId w:val="25"/>
                    </w:numPr>
                    <w:spacing w:line="240" w:lineRule="auto"/>
                    <w:ind w:left="262" w:hanging="262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</w:pPr>
                  <w:r w:rsidRPr="000A41D9"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  <w:t>Resumen ejecutivo</w:t>
                  </w:r>
                </w:p>
              </w:tc>
            </w:tr>
            <w:tr w:rsidR="00350930" w:rsidRPr="00F57ABE" w14:paraId="04760161" w14:textId="77777777" w:rsidTr="008E4E6E">
              <w:trPr>
                <w:cantSplit/>
                <w:trHeight w:val="105"/>
                <w:jc w:val="center"/>
              </w:trPr>
              <w:tc>
                <w:tcPr>
                  <w:tcW w:w="96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5A1E5" w14:textId="74947B21" w:rsidR="00350930" w:rsidRPr="000A41D9" w:rsidRDefault="00350930" w:rsidP="0036573E">
                  <w:pPr>
                    <w:jc w:val="center"/>
                    <w:rPr>
                      <w:rFonts w:ascii="Bookman Old Style" w:hAnsi="Bookman Old Style" w:cs="Times New Roman"/>
                      <w:caps w:val="0"/>
                      <w:lang w:eastAsia="es-BO"/>
                    </w:rPr>
                  </w:pPr>
                  <w:r w:rsidRPr="000A41D9">
                    <w:rPr>
                      <w:rFonts w:ascii="Bookman Old Style" w:hAnsi="Bookman Old Style" w:cs="Times New Roman"/>
                      <w:caps w:val="0"/>
                      <w:lang w:eastAsia="es-BO"/>
                    </w:rPr>
                    <w:lastRenderedPageBreak/>
                    <w:t xml:space="preserve">SEGUNDO </w:t>
                  </w:r>
                  <w:r w:rsidR="008B2A75">
                    <w:rPr>
                      <w:rFonts w:ascii="Bookman Old Style" w:hAnsi="Bookman Old Style" w:cs="Times New Roman"/>
                      <w:caps w:val="0"/>
                      <w:lang w:eastAsia="es-BO"/>
                    </w:rPr>
                    <w:t xml:space="preserve"> SERVICIO</w:t>
                  </w:r>
                </w:p>
              </w:tc>
              <w:tc>
                <w:tcPr>
                  <w:tcW w:w="18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BB7AB5E" w14:textId="77777777" w:rsidR="00350930" w:rsidRPr="000A41D9" w:rsidRDefault="00350930" w:rsidP="000A41D9">
                  <w:pPr>
                    <w:rPr>
                      <w:rFonts w:ascii="Bookman Old Style" w:hAnsi="Bookman Old Style" w:cs="Times New Roman"/>
                      <w:caps w:val="0"/>
                      <w:lang w:eastAsia="es-BO"/>
                    </w:rPr>
                  </w:pPr>
                </w:p>
                <w:p w14:paraId="23E68DDB" w14:textId="77777777" w:rsidR="00350930" w:rsidRDefault="00350930" w:rsidP="000A41D9">
                  <w:pPr>
                    <w:rPr>
                      <w:rFonts w:ascii="Bookman Old Style" w:hAnsi="Bookman Old Style" w:cs="Times New Roman"/>
                      <w:caps w:val="0"/>
                      <w:lang w:eastAsia="es-BO"/>
                    </w:rPr>
                  </w:pPr>
                </w:p>
                <w:p w14:paraId="4CE46666" w14:textId="77777777" w:rsidR="00350930" w:rsidRDefault="00350930" w:rsidP="00350930">
                  <w:pPr>
                    <w:jc w:val="center"/>
                    <w:rPr>
                      <w:rFonts w:ascii="Bookman Old Style" w:hAnsi="Bookman Old Style" w:cs="Times New Roman"/>
                      <w:caps w:val="0"/>
                      <w:lang w:eastAsia="es-BO"/>
                    </w:rPr>
                  </w:pPr>
                </w:p>
                <w:p w14:paraId="71393BAE" w14:textId="77777777" w:rsidR="00350930" w:rsidRDefault="00350930" w:rsidP="00350930">
                  <w:pPr>
                    <w:jc w:val="center"/>
                    <w:rPr>
                      <w:rFonts w:ascii="Bookman Old Style" w:hAnsi="Bookman Old Style" w:cs="Times New Roman"/>
                      <w:caps w:val="0"/>
                      <w:lang w:eastAsia="es-BO"/>
                    </w:rPr>
                  </w:pPr>
                </w:p>
                <w:p w14:paraId="117090E1" w14:textId="77777777" w:rsidR="00350930" w:rsidRPr="000A41D9" w:rsidRDefault="00350930" w:rsidP="00350930">
                  <w:pPr>
                    <w:jc w:val="center"/>
                    <w:rPr>
                      <w:rFonts w:ascii="Bookman Old Style" w:hAnsi="Bookman Old Style" w:cs="Times New Roman"/>
                      <w:caps w:val="0"/>
                      <w:lang w:eastAsia="es-BO"/>
                    </w:rPr>
                  </w:pPr>
                  <w:r w:rsidRPr="000A41D9">
                    <w:rPr>
                      <w:rFonts w:ascii="Bookman Old Style" w:hAnsi="Bookman Old Style" w:cs="Times New Roman"/>
                      <w:caps w:val="0"/>
                      <w:lang w:eastAsia="es-BO"/>
                    </w:rPr>
                    <w:t>Hasta 10 días calendario</w:t>
                  </w:r>
                </w:p>
              </w:tc>
              <w:tc>
                <w:tcPr>
                  <w:tcW w:w="2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2D48B" w14:textId="77777777" w:rsidR="00350930" w:rsidRPr="000A41D9" w:rsidRDefault="00350930" w:rsidP="006F0710">
                  <w:pPr>
                    <w:numPr>
                      <w:ilvl w:val="0"/>
                      <w:numId w:val="26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caps w:val="0"/>
                      <w:lang w:eastAsia="es-ES"/>
                    </w:rPr>
                  </w:pPr>
                  <w:r w:rsidRPr="000A41D9">
                    <w:rPr>
                      <w:rFonts w:ascii="Bookman Old Style" w:hAnsi="Bookman Old Style" w:cs="Arial"/>
                      <w:bCs/>
                      <w:caps w:val="0"/>
                      <w:lang w:eastAsia="es-ES"/>
                    </w:rPr>
                    <w:t>Informe de soporte de corrección de vulnerabilidades, que incluya:</w:t>
                  </w:r>
                </w:p>
                <w:p w14:paraId="1E5092F1" w14:textId="77777777" w:rsidR="00350930" w:rsidRPr="000A41D9" w:rsidRDefault="00350930" w:rsidP="006F0710">
                  <w:pPr>
                    <w:numPr>
                      <w:ilvl w:val="0"/>
                      <w:numId w:val="24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</w:pPr>
                  <w:r w:rsidRPr="000A41D9"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  <w:t>Detalle de hallazgos corregidos.</w:t>
                  </w:r>
                </w:p>
                <w:p w14:paraId="1421F51B" w14:textId="77777777" w:rsidR="00350930" w:rsidRPr="000A41D9" w:rsidRDefault="00350930" w:rsidP="006F0710">
                  <w:pPr>
                    <w:numPr>
                      <w:ilvl w:val="0"/>
                      <w:numId w:val="24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</w:pPr>
                  <w:r w:rsidRPr="000A41D9"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  <w:t>Descripción de soluciones</w:t>
                  </w:r>
                </w:p>
                <w:p w14:paraId="75C4C035" w14:textId="77777777" w:rsidR="00350930" w:rsidRPr="000A41D9" w:rsidRDefault="00350930" w:rsidP="006F0710">
                  <w:pPr>
                    <w:numPr>
                      <w:ilvl w:val="0"/>
                      <w:numId w:val="24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</w:pPr>
                  <w:r w:rsidRPr="000A41D9"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  <w:t>Descripción de soporte proporcionado</w:t>
                  </w:r>
                </w:p>
                <w:p w14:paraId="180EA253" w14:textId="77777777" w:rsidR="00350930" w:rsidRPr="000A41D9" w:rsidRDefault="00350930" w:rsidP="006F0710">
                  <w:pPr>
                    <w:pStyle w:val="Prrafodelista"/>
                    <w:numPr>
                      <w:ilvl w:val="0"/>
                      <w:numId w:val="26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iCs/>
                      <w:caps w:val="0"/>
                      <w:lang w:eastAsia="es-ES"/>
                    </w:rPr>
                  </w:pPr>
                  <w:r w:rsidRPr="000A41D9">
                    <w:rPr>
                      <w:rFonts w:ascii="Bookman Old Style" w:hAnsi="Bookman Old Style" w:cs="Times New Roman"/>
                      <w:bCs/>
                      <w:iCs/>
                      <w:caps w:val="0"/>
                    </w:rPr>
                    <w:t>Resumen ejecutivo</w:t>
                  </w:r>
                </w:p>
              </w:tc>
            </w:tr>
            <w:tr w:rsidR="00350930" w:rsidRPr="00F57ABE" w14:paraId="24E874D7" w14:textId="77777777" w:rsidTr="008E4E6E">
              <w:trPr>
                <w:cantSplit/>
                <w:trHeight w:val="105"/>
                <w:jc w:val="center"/>
              </w:trPr>
              <w:tc>
                <w:tcPr>
                  <w:tcW w:w="96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BCF975" w14:textId="77777777" w:rsidR="00350930" w:rsidRPr="000A41D9" w:rsidRDefault="00350930" w:rsidP="0036573E">
                  <w:pPr>
                    <w:jc w:val="center"/>
                    <w:rPr>
                      <w:rFonts w:ascii="Bookman Old Style" w:hAnsi="Bookman Old Style" w:cs="Times New Roman"/>
                      <w:caps w:val="0"/>
                      <w:lang w:eastAsia="es-BO"/>
                    </w:rPr>
                  </w:pPr>
                </w:p>
              </w:tc>
              <w:tc>
                <w:tcPr>
                  <w:tcW w:w="18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BAE940" w14:textId="77777777" w:rsidR="00350930" w:rsidRPr="000A41D9" w:rsidRDefault="00350930" w:rsidP="000A41D9">
                  <w:pPr>
                    <w:rPr>
                      <w:rFonts w:ascii="Bookman Old Style" w:hAnsi="Bookman Old Style" w:cs="Times New Roman"/>
                      <w:caps w:val="0"/>
                      <w:lang w:eastAsia="es-BO"/>
                    </w:rPr>
                  </w:pPr>
                </w:p>
              </w:tc>
              <w:tc>
                <w:tcPr>
                  <w:tcW w:w="2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BB54B" w14:textId="0F42916E" w:rsidR="00350930" w:rsidRPr="00350930" w:rsidRDefault="00350930" w:rsidP="00350930">
                  <w:pPr>
                    <w:pStyle w:val="Prrafodelista"/>
                    <w:numPr>
                      <w:ilvl w:val="0"/>
                      <w:numId w:val="29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caps w:val="0"/>
                      <w:lang w:val="es-ES" w:eastAsia="es-ES"/>
                    </w:rPr>
                  </w:pPr>
                  <w:r w:rsidRPr="00350930">
                    <w:rPr>
                      <w:rFonts w:ascii="Bookman Old Style" w:hAnsi="Bookman Old Style" w:cs="Arial"/>
                      <w:bCs/>
                      <w:caps w:val="0"/>
                      <w:lang w:val="es-ES" w:eastAsia="es-ES"/>
                    </w:rPr>
                    <w:t>Informe final de resultados consolidados de todo el servicio brindado.</w:t>
                  </w:r>
                </w:p>
                <w:p w14:paraId="16931DBC" w14:textId="3D96C07C" w:rsidR="00350930" w:rsidRPr="000A41D9" w:rsidRDefault="00350930" w:rsidP="00350930">
                  <w:pPr>
                    <w:numPr>
                      <w:ilvl w:val="0"/>
                      <w:numId w:val="29"/>
                    </w:numPr>
                    <w:spacing w:line="240" w:lineRule="auto"/>
                    <w:jc w:val="left"/>
                    <w:rPr>
                      <w:rFonts w:ascii="Bookman Old Style" w:hAnsi="Bookman Old Style" w:cs="Arial"/>
                      <w:bCs/>
                      <w:caps w:val="0"/>
                      <w:lang w:eastAsia="es-ES"/>
                    </w:rPr>
                  </w:pPr>
                  <w:r w:rsidRPr="00350930">
                    <w:rPr>
                      <w:rFonts w:ascii="Bookman Old Style" w:hAnsi="Bookman Old Style" w:cs="Arial"/>
                      <w:bCs/>
                      <w:caps w:val="0"/>
                      <w:lang w:val="es-BO" w:eastAsia="es-ES"/>
                    </w:rPr>
                    <w:t>Resumen ejecutivo conclusivo de todo el servicio brindado.</w:t>
                  </w:r>
                </w:p>
              </w:tc>
            </w:tr>
          </w:tbl>
          <w:p w14:paraId="3E1F94B2" w14:textId="7A96D307" w:rsidR="0074273F" w:rsidRPr="00F57ABE" w:rsidRDefault="002E0DB1" w:rsidP="0036573E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El </w:t>
            </w:r>
            <w:r w:rsidRPr="002E0DB1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PROVEEDOR</w:t>
            </w:r>
            <w:r w:rsidR="0036573E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debe enviar</w:t>
            </w:r>
            <w:r w:rsidR="00E303D9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los</w:t>
            </w:r>
            <w:r w:rsidR="0036573E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</w:t>
            </w:r>
            <w:r w:rsidR="00F55886" w:rsidRPr="00F57ABE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informes </w:t>
            </w:r>
            <w:r w:rsidR="00F55886" w:rsidRPr="00CF5EF3">
              <w:rPr>
                <w:rFonts w:ascii="Bookman Old Style" w:hAnsi="Bookman Old Style"/>
                <w:sz w:val="22"/>
                <w:szCs w:val="22"/>
              </w:rPr>
              <w:t xml:space="preserve">y </w:t>
            </w:r>
            <w:r w:rsidR="00E303D9" w:rsidRPr="00CF5EF3">
              <w:rPr>
                <w:rFonts w:ascii="Bookman Old Style" w:hAnsi="Bookman Old Style"/>
                <w:sz w:val="22"/>
                <w:szCs w:val="22"/>
              </w:rPr>
              <w:t xml:space="preserve">resúmenes ejecutivos </w:t>
            </w:r>
            <w:r w:rsidR="00E303D9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dirigidos</w:t>
            </w:r>
            <w:r w:rsidR="0036573E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al Responsable y/o Comisión de Recepción del TSE por cada servicio</w:t>
            </w:r>
            <w:r w:rsidR="00EE51CB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realizado</w:t>
            </w:r>
            <w:r w:rsidR="0036573E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.</w:t>
            </w:r>
          </w:p>
          <w:p w14:paraId="5C983BD1" w14:textId="77777777" w:rsidR="001309BB" w:rsidRPr="00F57ABE" w:rsidRDefault="001309BB" w:rsidP="0036573E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</w:p>
          <w:p w14:paraId="573BA1E2" w14:textId="77777777" w:rsidR="001309BB" w:rsidRPr="00F57ABE" w:rsidRDefault="001309BB" w:rsidP="001309BB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Por aspectos de seguridad y confidencialidad, a fin de evitar fuga de información sensible, la presentación de informes </w:t>
            </w:r>
            <w:r w:rsidRPr="00CF5EF3">
              <w:rPr>
                <w:rFonts w:ascii="Bookman Old Style" w:hAnsi="Bookman Old Style"/>
                <w:sz w:val="22"/>
                <w:szCs w:val="22"/>
              </w:rPr>
              <w:t xml:space="preserve">y resúmenes ejecutivos </w:t>
            </w:r>
            <w:r w:rsidRPr="00F57ABE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del primer y segundo servicio, deberá ser en medio óptico y éstos deberán ser protegidos por contraseña proporcionada al </w:t>
            </w:r>
            <w:r w:rsidRPr="00F57ABE">
              <w:rPr>
                <w:rFonts w:ascii="Bookman Old Style" w:hAnsi="Bookman Old Style"/>
                <w:bCs/>
                <w:sz w:val="22"/>
                <w:szCs w:val="22"/>
              </w:rPr>
              <w:t>Responsable o Comisión de Recepción</w:t>
            </w:r>
            <w:r w:rsidRPr="00F57ABE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</w:p>
        </w:tc>
      </w:tr>
      <w:tr w:rsidR="00F53DAC" w:rsidRPr="00F57ABE" w14:paraId="141E24B2" w14:textId="77777777" w:rsidTr="008E4E6E">
        <w:trPr>
          <w:trHeight w:val="315"/>
        </w:trPr>
        <w:tc>
          <w:tcPr>
            <w:tcW w:w="10457" w:type="dxa"/>
            <w:gridSpan w:val="2"/>
            <w:shd w:val="clear" w:color="auto" w:fill="B4C6E7" w:themeFill="accent5" w:themeFillTint="66"/>
            <w:hideMark/>
          </w:tcPr>
          <w:p w14:paraId="0D411062" w14:textId="77777777" w:rsidR="00F53DAC" w:rsidRPr="00F57ABE" w:rsidRDefault="00C70CA1" w:rsidP="00016166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lastRenderedPageBreak/>
              <w:t>GARANTÍAS</w:t>
            </w:r>
            <w:r w:rsidR="00F53DAC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 </w:t>
            </w:r>
          </w:p>
        </w:tc>
      </w:tr>
      <w:tr w:rsidR="00F53DAC" w:rsidRPr="00F57ABE" w14:paraId="385D0092" w14:textId="77777777" w:rsidTr="008E4E6E">
        <w:trPr>
          <w:trHeight w:val="315"/>
        </w:trPr>
        <w:tc>
          <w:tcPr>
            <w:tcW w:w="10457" w:type="dxa"/>
            <w:gridSpan w:val="2"/>
            <w:shd w:val="clear" w:color="auto" w:fill="B4C6E7" w:themeFill="accent5" w:themeFillTint="66"/>
            <w:hideMark/>
          </w:tcPr>
          <w:p w14:paraId="637270C4" w14:textId="77777777" w:rsidR="00F53DAC" w:rsidRPr="00F57ABE" w:rsidRDefault="00F53DAC" w:rsidP="000075DA">
            <w:pPr>
              <w:spacing w:line="240" w:lineRule="auto"/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CUMPLIMIENTO DE CONTRATO</w:t>
            </w:r>
          </w:p>
        </w:tc>
      </w:tr>
      <w:tr w:rsidR="00F53DAC" w:rsidRPr="00F57ABE" w14:paraId="29B9C07C" w14:textId="77777777" w:rsidTr="008E4E6E">
        <w:trPr>
          <w:trHeight w:val="1465"/>
        </w:trPr>
        <w:tc>
          <w:tcPr>
            <w:tcW w:w="10457" w:type="dxa"/>
            <w:gridSpan w:val="2"/>
            <w:hideMark/>
          </w:tcPr>
          <w:p w14:paraId="62EBB40F" w14:textId="77777777" w:rsidR="00EF5245" w:rsidRPr="00F57ABE" w:rsidRDefault="00EF5245" w:rsidP="00EF5245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La entidad convocante solicitará la Garantía de Cumplimiento de Contrato, equivalente al siete por ciento (7%) del monto del contrato. Cuando se tengan programados pagos parciales, en sustitución de la Garantía de Cumplimiento de Contrato, se podrá prever una retención del siete por ciento (7%) de cada pago.</w:t>
            </w:r>
          </w:p>
          <w:p w14:paraId="135C2199" w14:textId="77777777" w:rsidR="000A41D9" w:rsidRPr="000A41D9" w:rsidRDefault="00EF5245" w:rsidP="000A41D9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0A41D9">
              <w:rPr>
                <w:rFonts w:ascii="Bookman Old Style" w:hAnsi="Bookman Old Style"/>
                <w:sz w:val="22"/>
                <w:szCs w:val="22"/>
                <w:lang w:eastAsia="es-BO"/>
              </w:rPr>
              <w:t>La retención de la garantía de cumplimiento de contrato será dev</w:t>
            </w:r>
            <w:r w:rsidR="000A41D9" w:rsidRPr="000A41D9">
              <w:rPr>
                <w:rFonts w:ascii="Bookman Old Style" w:hAnsi="Bookman Old Style"/>
                <w:sz w:val="22"/>
                <w:szCs w:val="22"/>
                <w:lang w:eastAsia="es-BO"/>
              </w:rPr>
              <w:t>uelta previa presentación de:</w:t>
            </w:r>
          </w:p>
          <w:p w14:paraId="0767872F" w14:textId="188EFB80" w:rsidR="00F53DAC" w:rsidRPr="008E686B" w:rsidRDefault="008E686B" w:rsidP="008E686B">
            <w:pPr>
              <w:pStyle w:val="Prrafodelista"/>
              <w:numPr>
                <w:ilvl w:val="0"/>
                <w:numId w:val="28"/>
              </w:numPr>
              <w:rPr>
                <w:rFonts w:ascii="Bookman Old Style" w:hAnsi="Bookman Old Style" w:cs="Arial"/>
                <w:sz w:val="22"/>
                <w:szCs w:val="22"/>
              </w:rPr>
            </w:pPr>
            <w:r w:rsidRPr="008E686B">
              <w:rPr>
                <w:rFonts w:ascii="Bookman Old Style" w:hAnsi="Bookman Old Style" w:cs="Arial"/>
                <w:sz w:val="22"/>
                <w:szCs w:val="22"/>
              </w:rPr>
              <w:t>Informe final de resultados consolidados de todo el servicio brindado.</w:t>
            </w:r>
          </w:p>
        </w:tc>
      </w:tr>
      <w:tr w:rsidR="00F53DAC" w:rsidRPr="00F57ABE" w14:paraId="446BD8D0" w14:textId="77777777" w:rsidTr="008E4E6E">
        <w:trPr>
          <w:trHeight w:val="315"/>
        </w:trPr>
        <w:tc>
          <w:tcPr>
            <w:tcW w:w="10457" w:type="dxa"/>
            <w:gridSpan w:val="2"/>
            <w:shd w:val="clear" w:color="auto" w:fill="B4C6E7" w:themeFill="accent5" w:themeFillTint="66"/>
            <w:hideMark/>
          </w:tcPr>
          <w:p w14:paraId="561A278B" w14:textId="77777777" w:rsidR="00F53DAC" w:rsidRPr="00F57ABE" w:rsidRDefault="00F53DAC" w:rsidP="00016166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ANTICIPO</w:t>
            </w:r>
          </w:p>
        </w:tc>
      </w:tr>
      <w:tr w:rsidR="00F53DAC" w:rsidRPr="00F57ABE" w14:paraId="7F33CA29" w14:textId="77777777" w:rsidTr="008E4E6E">
        <w:trPr>
          <w:trHeight w:val="313"/>
        </w:trPr>
        <w:tc>
          <w:tcPr>
            <w:tcW w:w="10457" w:type="dxa"/>
            <w:gridSpan w:val="2"/>
            <w:hideMark/>
          </w:tcPr>
          <w:p w14:paraId="78696AD1" w14:textId="77777777" w:rsidR="00F53DAC" w:rsidRPr="00F57ABE" w:rsidRDefault="00EF5245" w:rsidP="00EF5245">
            <w:pPr>
              <w:spacing w:line="240" w:lineRule="auto"/>
              <w:rPr>
                <w:rFonts w:ascii="Bookman Old Style" w:hAnsi="Bookman Old Style"/>
                <w:i/>
                <w:iCs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 w:cs="Arial"/>
                <w:sz w:val="22"/>
                <w:szCs w:val="22"/>
              </w:rPr>
              <w:t>NO se otorgará anticipo.</w:t>
            </w:r>
          </w:p>
        </w:tc>
      </w:tr>
      <w:tr w:rsidR="00F53DAC" w:rsidRPr="00F57ABE" w14:paraId="18323425" w14:textId="77777777" w:rsidTr="008E4E6E">
        <w:trPr>
          <w:trHeight w:val="276"/>
        </w:trPr>
        <w:tc>
          <w:tcPr>
            <w:tcW w:w="10457" w:type="dxa"/>
            <w:gridSpan w:val="2"/>
            <w:shd w:val="clear" w:color="auto" w:fill="B4C6E7" w:themeFill="accent5" w:themeFillTint="66"/>
            <w:hideMark/>
          </w:tcPr>
          <w:p w14:paraId="00DF7904" w14:textId="77777777" w:rsidR="00F53DAC" w:rsidRPr="00F57ABE" w:rsidRDefault="00F53DAC" w:rsidP="00016166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RÉGIMEN DE MULTAS</w:t>
            </w: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</w:t>
            </w:r>
          </w:p>
        </w:tc>
      </w:tr>
      <w:tr w:rsidR="00F53DAC" w:rsidRPr="00F57ABE" w14:paraId="51F6FBA0" w14:textId="77777777" w:rsidTr="008E4E6E">
        <w:trPr>
          <w:trHeight w:val="550"/>
        </w:trPr>
        <w:tc>
          <w:tcPr>
            <w:tcW w:w="10457" w:type="dxa"/>
            <w:gridSpan w:val="2"/>
            <w:hideMark/>
          </w:tcPr>
          <w:p w14:paraId="590730EE" w14:textId="0516EA04" w:rsidR="00EF5245" w:rsidRPr="00F57ABE" w:rsidRDefault="0026360B" w:rsidP="00EF5245">
            <w:pPr>
              <w:spacing w:line="240" w:lineRule="auto"/>
              <w:ind w:right="57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El PROVEEDOR adjudicado</w:t>
            </w:r>
            <w:r w:rsidR="00EF5245" w:rsidRPr="00F57ABE">
              <w:rPr>
                <w:rFonts w:ascii="Bookman Old Style" w:hAnsi="Bookman Old Style" w:cs="Arial"/>
                <w:sz w:val="22"/>
                <w:szCs w:val="22"/>
              </w:rPr>
              <w:t xml:space="preserve"> debe cumplir con los plazos de entrega de los 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Items</w:t>
            </w:r>
            <w:proofErr w:type="spellEnd"/>
            <w:r w:rsidR="00EF5245" w:rsidRPr="00F57ABE">
              <w:rPr>
                <w:rFonts w:ascii="Bookman Old Style" w:hAnsi="Bookman Old Style" w:cs="Arial"/>
                <w:sz w:val="22"/>
                <w:szCs w:val="22"/>
              </w:rPr>
              <w:t>, caso contrario se le aplicará una multa del 1 % del monto total del contrato</w:t>
            </w:r>
            <w:r w:rsidR="00EF5245" w:rsidRPr="00F57ABE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</w:t>
            </w:r>
            <w:r w:rsidR="00EF5245" w:rsidRPr="00F57ABE">
              <w:rPr>
                <w:rFonts w:ascii="Bookman Old Style" w:hAnsi="Bookman Old Style" w:cs="Arial"/>
                <w:sz w:val="22"/>
                <w:szCs w:val="22"/>
              </w:rPr>
              <w:t xml:space="preserve">por cada día calendario de retraso o incumplimiento en la prestación del servicio. </w:t>
            </w:r>
          </w:p>
          <w:p w14:paraId="03ECF65D" w14:textId="77777777" w:rsidR="00EF5245" w:rsidRPr="00F57ABE" w:rsidRDefault="00EF5245" w:rsidP="00EF5245">
            <w:pPr>
              <w:spacing w:line="240" w:lineRule="auto"/>
              <w:ind w:right="57"/>
              <w:rPr>
                <w:rFonts w:ascii="Bookman Old Style" w:hAnsi="Bookman Old Style" w:cs="Arial"/>
                <w:bCs/>
                <w:iCs/>
                <w:sz w:val="22"/>
                <w:szCs w:val="22"/>
              </w:rPr>
            </w:pPr>
            <w:r w:rsidRPr="00F57ABE">
              <w:rPr>
                <w:rFonts w:ascii="Bookman Old Style" w:hAnsi="Bookman Old Style" w:cs="Arial"/>
                <w:bCs/>
                <w:iCs/>
                <w:sz w:val="22"/>
                <w:szCs w:val="22"/>
              </w:rPr>
              <w:t>La suma de las multas no podrá exceder en ningún caso el 20% del monto total del contrato, sin perjuicio de resolver el mismo.</w:t>
            </w:r>
          </w:p>
          <w:p w14:paraId="34B40C20" w14:textId="77777777" w:rsidR="00EF5245" w:rsidRPr="00F57ABE" w:rsidRDefault="00EF5245" w:rsidP="00EF5245">
            <w:pPr>
              <w:spacing w:line="240" w:lineRule="auto"/>
              <w:ind w:right="57"/>
              <w:rPr>
                <w:rFonts w:ascii="Bookman Old Style" w:hAnsi="Bookman Old Style" w:cs="Arial"/>
                <w:bCs/>
                <w:iCs/>
                <w:sz w:val="22"/>
                <w:szCs w:val="22"/>
              </w:rPr>
            </w:pPr>
          </w:p>
          <w:p w14:paraId="7A420642" w14:textId="15B5864D" w:rsidR="00F53DAC" w:rsidRPr="00F57ABE" w:rsidRDefault="00EF5245" w:rsidP="0026360B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 w:cs="Arial"/>
                <w:sz w:val="22"/>
                <w:szCs w:val="22"/>
              </w:rPr>
              <w:t xml:space="preserve">*En casos de fuerza mayor o casos fortuitos, </w:t>
            </w:r>
            <w:r w:rsidR="0026360B">
              <w:rPr>
                <w:rFonts w:ascii="Bookman Old Style" w:hAnsi="Bookman Old Style" w:cs="Arial"/>
                <w:sz w:val="22"/>
                <w:szCs w:val="22"/>
              </w:rPr>
              <w:t>el PROVEEDOR adjudicado</w:t>
            </w:r>
            <w:r w:rsidRPr="00F57ABE">
              <w:rPr>
                <w:rFonts w:ascii="Bookman Old Style" w:hAnsi="Bookman Old Style" w:cs="Arial"/>
                <w:sz w:val="22"/>
                <w:szCs w:val="22"/>
              </w:rPr>
              <w:t xml:space="preserve"> deberá enviar un informe documentado del hecho al responsable o Comisión de Recepción en un plazo no mayor a las 48 horas de sucedido el imprevisto. Esto para evitar multas por incumplimiento del servicio y pagos que no correspondan.</w:t>
            </w:r>
          </w:p>
        </w:tc>
      </w:tr>
      <w:tr w:rsidR="00F53DAC" w:rsidRPr="00F57ABE" w14:paraId="66CB07A4" w14:textId="77777777" w:rsidTr="008E4E6E">
        <w:trPr>
          <w:trHeight w:val="315"/>
        </w:trPr>
        <w:tc>
          <w:tcPr>
            <w:tcW w:w="10457" w:type="dxa"/>
            <w:gridSpan w:val="2"/>
            <w:shd w:val="clear" w:color="auto" w:fill="B4C6E7" w:themeFill="accent5" w:themeFillTint="66"/>
            <w:hideMark/>
          </w:tcPr>
          <w:p w14:paraId="0B200777" w14:textId="77777777" w:rsidR="00F53DAC" w:rsidRPr="00F57ABE" w:rsidRDefault="00F53DAC" w:rsidP="00016166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RESOLUCIÓN</w:t>
            </w:r>
          </w:p>
        </w:tc>
      </w:tr>
      <w:tr w:rsidR="00F53DAC" w:rsidRPr="00F57ABE" w14:paraId="5B960E97" w14:textId="77777777" w:rsidTr="008E4E6E">
        <w:trPr>
          <w:trHeight w:val="315"/>
        </w:trPr>
        <w:tc>
          <w:tcPr>
            <w:tcW w:w="10457" w:type="dxa"/>
            <w:gridSpan w:val="2"/>
            <w:tcBorders>
              <w:bottom w:val="single" w:sz="4" w:space="0" w:color="auto"/>
            </w:tcBorders>
            <w:hideMark/>
          </w:tcPr>
          <w:p w14:paraId="15F10D40" w14:textId="77777777" w:rsidR="00F53DAC" w:rsidRPr="00F57ABE" w:rsidRDefault="00EF5245" w:rsidP="000075DA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 w:cs="Arial"/>
                <w:sz w:val="22"/>
                <w:szCs w:val="22"/>
              </w:rPr>
              <w:t>Por suspensión del SERVICIO sin justificación alguna, por el lapso de 3 días calendario continuos, sin autorización escrita de la CONTRAPARTE.</w:t>
            </w:r>
          </w:p>
        </w:tc>
      </w:tr>
      <w:tr w:rsidR="00F53DAC" w:rsidRPr="00F57ABE" w14:paraId="5F05C60F" w14:textId="77777777" w:rsidTr="008E4E6E">
        <w:trPr>
          <w:trHeight w:val="315"/>
        </w:trPr>
        <w:tc>
          <w:tcPr>
            <w:tcW w:w="10457" w:type="dxa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  <w:hideMark/>
          </w:tcPr>
          <w:p w14:paraId="26BA957E" w14:textId="77777777" w:rsidR="00F53DAC" w:rsidRPr="00F57ABE" w:rsidRDefault="00F53DAC" w:rsidP="00016166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RESPONSABLE O COMISIÓN DE RECEPCIÓN</w:t>
            </w:r>
          </w:p>
        </w:tc>
      </w:tr>
      <w:tr w:rsidR="00F53DAC" w:rsidRPr="00F57ABE" w14:paraId="2691676F" w14:textId="77777777" w:rsidTr="008E4E6E">
        <w:trPr>
          <w:trHeight w:val="315"/>
        </w:trPr>
        <w:tc>
          <w:tcPr>
            <w:tcW w:w="10457" w:type="dxa"/>
            <w:gridSpan w:val="2"/>
            <w:tcBorders>
              <w:top w:val="single" w:sz="4" w:space="0" w:color="auto"/>
            </w:tcBorders>
            <w:hideMark/>
          </w:tcPr>
          <w:p w14:paraId="46A72C0E" w14:textId="08815660" w:rsidR="00E40C06" w:rsidRPr="00F57ABE" w:rsidRDefault="00E40C06" w:rsidP="00E40C06">
            <w:pPr>
              <w:pStyle w:val="Textoindependiente3"/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</w:pPr>
            <w:r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El Responsable o Comisión de Recepción será designado por el Responsable de Proceso de Contratación Directa y se encargará de realizar el seguimiento al servicio contratado, a cuyo efecto realizará las siguientes funciones:</w:t>
            </w:r>
          </w:p>
          <w:p w14:paraId="1651E5A3" w14:textId="77777777" w:rsidR="00E40C06" w:rsidRPr="00F57ABE" w:rsidRDefault="00E40C06" w:rsidP="00E40C06">
            <w:pPr>
              <w:pStyle w:val="Textoindependiente3"/>
              <w:numPr>
                <w:ilvl w:val="0"/>
                <w:numId w:val="20"/>
              </w:numPr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</w:pPr>
            <w:r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Efectuar la recepción del servicio y dar su conformidad verificando el cumplimiento de las especificaciones técnicas.</w:t>
            </w:r>
          </w:p>
          <w:p w14:paraId="5EE35BCE" w14:textId="77777777" w:rsidR="00E40C06" w:rsidRPr="00F57ABE" w:rsidRDefault="00E40C06" w:rsidP="00E40C06">
            <w:pPr>
              <w:pStyle w:val="Textoindependiente3"/>
              <w:numPr>
                <w:ilvl w:val="0"/>
                <w:numId w:val="20"/>
              </w:numPr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</w:pPr>
            <w:r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Emitir el informe de conformidad, cuando corresponda. </w:t>
            </w:r>
          </w:p>
          <w:p w14:paraId="5345D383" w14:textId="77777777" w:rsidR="00E40C06" w:rsidRPr="00F57ABE" w:rsidRDefault="00E40C06" w:rsidP="00E40C06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F57ABE"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Emitir el informe de disconformidad, cuando corresponda.</w:t>
            </w:r>
          </w:p>
          <w:p w14:paraId="38D03516" w14:textId="77777777" w:rsidR="00F53DAC" w:rsidRPr="00F57ABE" w:rsidRDefault="00E40C06" w:rsidP="00E40C06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F57ABE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Emitir el informe final de conformidad donde </w:t>
            </w:r>
            <w:r w:rsidR="00EF5245" w:rsidRPr="00F57ABE">
              <w:rPr>
                <w:rFonts w:ascii="Bookman Old Style" w:hAnsi="Bookman Old Style" w:cs="Arial"/>
                <w:bCs/>
                <w:sz w:val="22"/>
                <w:szCs w:val="22"/>
              </w:rPr>
              <w:t>deberá solicitar la devolución de la garantía de cumplimiento de contrato del 7 % (si corresponde)</w:t>
            </w:r>
          </w:p>
        </w:tc>
      </w:tr>
      <w:tr w:rsidR="00F53DAC" w:rsidRPr="00F57ABE" w14:paraId="4B07DA3D" w14:textId="77777777" w:rsidTr="008E4E6E">
        <w:trPr>
          <w:trHeight w:val="315"/>
        </w:trPr>
        <w:tc>
          <w:tcPr>
            <w:tcW w:w="10457" w:type="dxa"/>
            <w:gridSpan w:val="2"/>
            <w:shd w:val="clear" w:color="auto" w:fill="B4C6E7" w:themeFill="accent5" w:themeFillTint="66"/>
            <w:hideMark/>
          </w:tcPr>
          <w:p w14:paraId="3339CA04" w14:textId="77777777" w:rsidR="00F53DAC" w:rsidRPr="00F57ABE" w:rsidRDefault="00E67CC1" w:rsidP="00016166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CONFIDENCIALIDAD</w:t>
            </w:r>
          </w:p>
        </w:tc>
      </w:tr>
      <w:tr w:rsidR="00F53DAC" w:rsidRPr="00F57ABE" w14:paraId="14E22449" w14:textId="77777777" w:rsidTr="008E4E6E">
        <w:trPr>
          <w:trHeight w:val="315"/>
        </w:trPr>
        <w:tc>
          <w:tcPr>
            <w:tcW w:w="10457" w:type="dxa"/>
            <w:gridSpan w:val="2"/>
            <w:hideMark/>
          </w:tcPr>
          <w:p w14:paraId="074C2763" w14:textId="77777777" w:rsidR="00E67CC1" w:rsidRPr="00F57ABE" w:rsidRDefault="008D25E3" w:rsidP="001B6F95">
            <w:pPr>
              <w:pStyle w:val="Textoindependiente3"/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</w:pPr>
            <w:r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La</w:t>
            </w:r>
            <w:r w:rsidR="00FC4017"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documentación producida por el</w:t>
            </w:r>
            <w:r w:rsidR="00E67CC1"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</w:t>
            </w:r>
            <w:r w:rsidR="00FC4017" w:rsidRPr="00F57ABE"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  <w:t>PROVEEDOR</w:t>
            </w:r>
            <w:r w:rsidR="00E67CC1"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, así </w:t>
            </w:r>
            <w:r w:rsidR="00FC4017"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como la información a la que la</w:t>
            </w:r>
            <w:r w:rsidR="00E67CC1"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tuviese acceso durante o después de la ejecución </w:t>
            </w:r>
            <w:r w:rsidR="00E40C06"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del</w:t>
            </w:r>
            <w:r w:rsidR="001B6F95"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presente</w:t>
            </w:r>
            <w:r w:rsidR="00E40C06"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</w:t>
            </w:r>
            <w:r w:rsidR="00E40C06" w:rsidRPr="00F57ABE"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  <w:t>SERVICIO</w:t>
            </w:r>
            <w:r w:rsidR="00E67CC1" w:rsidRPr="00F57ABE"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  <w:t>,</w:t>
            </w:r>
            <w:r w:rsidR="00E67CC1"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tendrá carácter confidencial, quedando expresamente prohibida su divulgación a terceros, exceptuando los casos en que la </w:t>
            </w:r>
            <w:r w:rsidR="00E67CC1" w:rsidRPr="00F57ABE">
              <w:rPr>
                <w:rFonts w:ascii="Bookman Old Style" w:hAnsi="Bookman Old Style"/>
                <w:b/>
                <w:bCs/>
                <w:sz w:val="22"/>
                <w:szCs w:val="22"/>
                <w:lang w:val="es-ES_tradnl"/>
              </w:rPr>
              <w:t>ENTIDAD</w:t>
            </w:r>
            <w:r w:rsidR="00E67CC1"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emita un pronunciamiento escrito estableciendo lo contrario.</w:t>
            </w:r>
          </w:p>
          <w:p w14:paraId="0F8FB08C" w14:textId="77777777" w:rsidR="00E67CC1" w:rsidRPr="00F57ABE" w:rsidRDefault="00E67CC1" w:rsidP="00E67CC1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</w:p>
          <w:p w14:paraId="1674AB73" w14:textId="77777777" w:rsidR="00F53DAC" w:rsidRPr="00F57ABE" w:rsidRDefault="001B6F95" w:rsidP="00221B31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Así mismo el</w:t>
            </w:r>
            <w:r w:rsidR="00E67CC1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</w:t>
            </w: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PROVEEDOR</w:t>
            </w:r>
            <w:r w:rsidR="00E67CC1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reconoce que la </w:t>
            </w:r>
            <w:r w:rsidR="00E67CC1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ENTIDAD</w:t>
            </w:r>
            <w:r w:rsidR="00E67CC1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es el único propietario </w:t>
            </w:r>
            <w:r w:rsidR="00221B31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>de la información</w:t>
            </w:r>
            <w:r w:rsidR="00E67CC1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 y documentos producidos en </w:t>
            </w:r>
            <w:r w:rsidR="00E40C06" w:rsidRPr="00F57ABE">
              <w:rPr>
                <w:rFonts w:ascii="Bookman Old Style" w:hAnsi="Bookman Old Style"/>
                <w:sz w:val="22"/>
                <w:szCs w:val="22"/>
                <w:lang w:eastAsia="es-BO"/>
              </w:rPr>
              <w:t xml:space="preserve">el </w:t>
            </w:r>
            <w:r w:rsidR="00E40C06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SERVICIO</w:t>
            </w:r>
            <w:r w:rsidR="00E67CC1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.</w:t>
            </w:r>
          </w:p>
        </w:tc>
      </w:tr>
      <w:tr w:rsidR="00F53DAC" w:rsidRPr="00F57ABE" w14:paraId="2C3456C4" w14:textId="77777777" w:rsidTr="008E4E6E">
        <w:trPr>
          <w:trHeight w:val="315"/>
        </w:trPr>
        <w:tc>
          <w:tcPr>
            <w:tcW w:w="10457" w:type="dxa"/>
            <w:gridSpan w:val="2"/>
            <w:shd w:val="clear" w:color="auto" w:fill="B4C6E7" w:themeFill="accent5" w:themeFillTint="66"/>
            <w:hideMark/>
          </w:tcPr>
          <w:p w14:paraId="4296BF43" w14:textId="77777777" w:rsidR="00F53DAC" w:rsidRPr="00F57ABE" w:rsidRDefault="0047762E" w:rsidP="0047762E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</w:pPr>
            <w:r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MONTO, MONEDA Y FORMA DE PAGO</w:t>
            </w:r>
          </w:p>
        </w:tc>
      </w:tr>
      <w:tr w:rsidR="00F53DAC" w:rsidRPr="00F57ABE" w14:paraId="19BF66BC" w14:textId="77777777" w:rsidTr="008E4E6E">
        <w:trPr>
          <w:trHeight w:val="1095"/>
        </w:trPr>
        <w:tc>
          <w:tcPr>
            <w:tcW w:w="10457" w:type="dxa"/>
            <w:gridSpan w:val="2"/>
            <w:hideMark/>
          </w:tcPr>
          <w:p w14:paraId="0CC5A197" w14:textId="77777777" w:rsidR="007C7ACB" w:rsidRDefault="00672A01" w:rsidP="00CC5157">
            <w:pPr>
              <w:pStyle w:val="Textoindependiente3"/>
              <w:ind w:left="708" w:hanging="708"/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</w:pPr>
            <w:r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Los pagos se realizarán vía SIGEP, a la presentación de informe</w:t>
            </w:r>
            <w:r w:rsidR="007C7ACB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s y resumen ejecutivo (medio </w:t>
            </w:r>
          </w:p>
          <w:p w14:paraId="0419C588" w14:textId="77777777" w:rsidR="007C7ACB" w:rsidRDefault="007C7ACB" w:rsidP="00CC5157">
            <w:pPr>
              <w:pStyle w:val="Textoindependiente3"/>
              <w:ind w:left="708" w:hanging="708"/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óptico) según lo establecido en el  Punto C Plazo del Servicio </w:t>
            </w:r>
            <w:r w:rsidR="00672A01"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e informe de conformidad (emitido</w:t>
            </w:r>
            <w:r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</w:t>
            </w:r>
          </w:p>
          <w:p w14:paraId="6EF1667B" w14:textId="6BBBA92D" w:rsidR="00672A01" w:rsidRPr="00F57ABE" w:rsidRDefault="007C7ACB" w:rsidP="00CC5157">
            <w:pPr>
              <w:pStyle w:val="Textoindependiente3"/>
              <w:ind w:left="708" w:hanging="708"/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</w:pPr>
            <w:proofErr w:type="gramStart"/>
            <w:r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por</w:t>
            </w:r>
            <w:proofErr w:type="gramEnd"/>
            <w:r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 xml:space="preserve"> el Responsable/Comisión de </w:t>
            </w:r>
            <w:r w:rsidR="00672A01" w:rsidRPr="00F57ABE"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  <w:t>Recepción), y remisión de factura.</w:t>
            </w:r>
          </w:p>
          <w:p w14:paraId="3DF56F40" w14:textId="77777777" w:rsidR="00672A01" w:rsidRPr="00F57ABE" w:rsidRDefault="00672A01" w:rsidP="00672A01">
            <w:pPr>
              <w:pStyle w:val="Textoindependiente3"/>
              <w:rPr>
                <w:rFonts w:ascii="Bookman Old Style" w:hAnsi="Bookman Old Style"/>
                <w:bCs/>
                <w:sz w:val="22"/>
                <w:szCs w:val="22"/>
                <w:lang w:val="es-ES_tradnl"/>
              </w:rPr>
            </w:pPr>
          </w:p>
          <w:p w14:paraId="0BB9B9C1" w14:textId="77777777" w:rsidR="00F53DAC" w:rsidRPr="00F57ABE" w:rsidRDefault="00672A01" w:rsidP="00672A01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F57ABE">
              <w:rPr>
                <w:rFonts w:ascii="Bookman Old Style" w:hAnsi="Bookman Old Style" w:cs="Arial"/>
                <w:sz w:val="22"/>
                <w:szCs w:val="22"/>
              </w:rPr>
              <w:t xml:space="preserve">El monto total por el servicio es de </w:t>
            </w:r>
            <w:r w:rsidRPr="00F57ABE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Bs </w:t>
            </w:r>
            <w:r w:rsidR="00E15B39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130.239,43</w:t>
            </w:r>
            <w:r w:rsidR="00607630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 xml:space="preserve"> </w:t>
            </w:r>
            <w:r w:rsidRPr="00F57ABE">
              <w:rPr>
                <w:rFonts w:ascii="Bookman Old Style" w:hAnsi="Bookman Old Style" w:cs="Arial"/>
                <w:b/>
                <w:sz w:val="22"/>
                <w:szCs w:val="22"/>
              </w:rPr>
              <w:t>(</w:t>
            </w:r>
            <w:r w:rsidR="00BC272D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Ciento Treinta Mil Doscientos Treinta y N</w:t>
            </w:r>
            <w:r w:rsidR="00E15B39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ueve 43</w:t>
            </w:r>
            <w:r w:rsidR="00BC272D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/100 B</w:t>
            </w:r>
            <w:r w:rsidR="00E15B39" w:rsidRPr="00F57ABE">
              <w:rPr>
                <w:rFonts w:ascii="Bookman Old Style" w:hAnsi="Bookman Old Style"/>
                <w:b/>
                <w:sz w:val="22"/>
                <w:szCs w:val="22"/>
                <w:lang w:eastAsia="es-BO"/>
              </w:rPr>
              <w:t>olivianos</w:t>
            </w:r>
            <w:r w:rsidRPr="00F57ABE">
              <w:rPr>
                <w:rFonts w:ascii="Bookman Old Style" w:hAnsi="Bookman Old Style" w:cs="Arial"/>
                <w:b/>
                <w:sz w:val="22"/>
                <w:szCs w:val="22"/>
              </w:rPr>
              <w:t>)</w:t>
            </w:r>
            <w:r w:rsidRPr="00F57ABE">
              <w:rPr>
                <w:rFonts w:ascii="Bookman Old Style" w:hAnsi="Bookman Old Style" w:cs="Arial"/>
                <w:sz w:val="22"/>
                <w:szCs w:val="22"/>
              </w:rPr>
              <w:t>, de acuerdo al siguiente detalle:</w:t>
            </w:r>
          </w:p>
          <w:p w14:paraId="6F17C9DF" w14:textId="77777777" w:rsidR="00672A01" w:rsidRPr="00F57ABE" w:rsidRDefault="00672A01" w:rsidP="00672A01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  <w:tbl>
            <w:tblPr>
              <w:tblpPr w:leftFromText="141" w:rightFromText="141" w:vertAnchor="page" w:horzAnchor="margin" w:tblpY="1636"/>
              <w:tblOverlap w:val="never"/>
              <w:tblW w:w="10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0"/>
              <w:gridCol w:w="1365"/>
              <w:gridCol w:w="2485"/>
              <w:gridCol w:w="1381"/>
              <w:gridCol w:w="1897"/>
              <w:gridCol w:w="1897"/>
            </w:tblGrid>
            <w:tr w:rsidR="00672A01" w:rsidRPr="00F57ABE" w14:paraId="30292848" w14:textId="77777777" w:rsidTr="008E4E6E">
              <w:trPr>
                <w:trHeight w:val="274"/>
              </w:trPr>
              <w:tc>
                <w:tcPr>
                  <w:tcW w:w="1390" w:type="dxa"/>
                  <w:shd w:val="clear" w:color="auto" w:fill="DBDBDB" w:themeFill="accent3" w:themeFillTint="66"/>
                </w:tcPr>
                <w:p w14:paraId="7EA86904" w14:textId="77777777" w:rsidR="00672A01" w:rsidRPr="00F57ABE" w:rsidRDefault="00672A01" w:rsidP="00EE1921">
                  <w:pPr>
                    <w:pStyle w:val="Textoindependiente3"/>
                    <w:jc w:val="center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ES_tradnl"/>
                    </w:rPr>
                  </w:pPr>
                </w:p>
                <w:p w14:paraId="1DD1CC25" w14:textId="77777777" w:rsidR="00672A01" w:rsidRPr="00F57ABE" w:rsidRDefault="00672A01" w:rsidP="00EE1921">
                  <w:pPr>
                    <w:pStyle w:val="Textoindependiente3"/>
                    <w:jc w:val="center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ES_tradnl"/>
                    </w:rPr>
                  </w:pPr>
                </w:p>
                <w:p w14:paraId="14916D81" w14:textId="77777777" w:rsidR="00672A01" w:rsidRPr="00F57ABE" w:rsidRDefault="00672A01" w:rsidP="00EE1921">
                  <w:pPr>
                    <w:pStyle w:val="Textoindependiente3"/>
                    <w:jc w:val="center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ES_tradnl"/>
                    </w:rPr>
                  </w:pPr>
                  <w:r w:rsidRPr="00F57ABE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ES_tradnl"/>
                    </w:rPr>
                    <w:t>N° DE PAGO</w:t>
                  </w:r>
                </w:p>
              </w:tc>
              <w:tc>
                <w:tcPr>
                  <w:tcW w:w="1365" w:type="dxa"/>
                  <w:shd w:val="clear" w:color="auto" w:fill="DBDBDB" w:themeFill="accent3" w:themeFillTint="66"/>
                  <w:vAlign w:val="center"/>
                </w:tcPr>
                <w:p w14:paraId="2A229AF9" w14:textId="77777777" w:rsidR="00672A01" w:rsidRPr="00F57ABE" w:rsidRDefault="00672A01" w:rsidP="00EE1921">
                  <w:pPr>
                    <w:pStyle w:val="Textoindependiente3"/>
                    <w:jc w:val="center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ES_tradnl"/>
                    </w:rPr>
                  </w:pPr>
                  <w:r w:rsidRPr="00F57ABE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ES_tradnl"/>
                    </w:rPr>
                    <w:t>SERVICIO</w:t>
                  </w:r>
                </w:p>
              </w:tc>
              <w:tc>
                <w:tcPr>
                  <w:tcW w:w="2485" w:type="dxa"/>
                  <w:shd w:val="clear" w:color="auto" w:fill="DBDBDB" w:themeFill="accent3" w:themeFillTint="66"/>
                  <w:vAlign w:val="center"/>
                </w:tcPr>
                <w:p w14:paraId="0CA00346" w14:textId="77777777" w:rsidR="00672A01" w:rsidRPr="00F57ABE" w:rsidRDefault="00672A01" w:rsidP="00EE1921">
                  <w:pPr>
                    <w:pStyle w:val="Textoindependiente3"/>
                    <w:jc w:val="center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ES_tradnl"/>
                    </w:rPr>
                  </w:pPr>
                  <w:r w:rsidRPr="00F57ABE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ES_tradnl"/>
                    </w:rPr>
                    <w:t>PLAZO DEL SERVICIO (computable a partir de la emisión de la orden de proceder)</w:t>
                  </w:r>
                </w:p>
              </w:tc>
              <w:tc>
                <w:tcPr>
                  <w:tcW w:w="1381" w:type="dxa"/>
                  <w:shd w:val="clear" w:color="auto" w:fill="DBDBDB" w:themeFill="accent3" w:themeFillTint="66"/>
                  <w:vAlign w:val="center"/>
                </w:tcPr>
                <w:p w14:paraId="71AA4C79" w14:textId="0DAAA9E1" w:rsidR="00672A01" w:rsidRPr="00F57ABE" w:rsidRDefault="00672A01" w:rsidP="00EE1921">
                  <w:pPr>
                    <w:pStyle w:val="Textoindependiente3"/>
                    <w:jc w:val="center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ES_tradnl"/>
                    </w:rPr>
                  </w:pPr>
                  <w:r w:rsidRPr="00F57ABE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ES_tradnl"/>
                    </w:rPr>
                    <w:t>CANTIDAD</w:t>
                  </w:r>
                </w:p>
              </w:tc>
              <w:tc>
                <w:tcPr>
                  <w:tcW w:w="1897" w:type="dxa"/>
                  <w:shd w:val="clear" w:color="auto" w:fill="DBDBDB" w:themeFill="accent3" w:themeFillTint="66"/>
                  <w:vAlign w:val="center"/>
                </w:tcPr>
                <w:p w14:paraId="2D44B911" w14:textId="6743E1BF" w:rsidR="00672A01" w:rsidRPr="00F57ABE" w:rsidRDefault="00672A01" w:rsidP="00EE1921">
                  <w:pPr>
                    <w:pStyle w:val="Textoindependiente3"/>
                    <w:jc w:val="center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ES_tradnl"/>
                    </w:rPr>
                  </w:pPr>
                  <w:r w:rsidRPr="00F57ABE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ES_tradnl"/>
                    </w:rPr>
                    <w:t>PAGO UNITARIO REFERENCIAL</w:t>
                  </w:r>
                </w:p>
                <w:p w14:paraId="407C8570" w14:textId="77777777" w:rsidR="00672A01" w:rsidRPr="00F57ABE" w:rsidRDefault="00672A01" w:rsidP="00EE1921">
                  <w:pPr>
                    <w:pStyle w:val="Textoindependiente3"/>
                    <w:jc w:val="center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ES_tradnl"/>
                    </w:rPr>
                  </w:pPr>
                  <w:r w:rsidRPr="00F57ABE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ES_tradnl"/>
                    </w:rPr>
                    <w:t>(Bs.)</w:t>
                  </w:r>
                </w:p>
              </w:tc>
              <w:tc>
                <w:tcPr>
                  <w:tcW w:w="1897" w:type="dxa"/>
                  <w:shd w:val="clear" w:color="auto" w:fill="DBDBDB" w:themeFill="accent3" w:themeFillTint="66"/>
                  <w:vAlign w:val="center"/>
                </w:tcPr>
                <w:p w14:paraId="0417DF60" w14:textId="77777777" w:rsidR="00672A01" w:rsidRPr="00F57ABE" w:rsidRDefault="00672A01" w:rsidP="00EE1921">
                  <w:pPr>
                    <w:pStyle w:val="Textoindependiente3"/>
                    <w:jc w:val="center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ES_tradnl"/>
                    </w:rPr>
                  </w:pPr>
                  <w:r w:rsidRPr="00F57ABE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ES_tradnl"/>
                    </w:rPr>
                    <w:t>PAGO TOTAL REFERENCIAL</w:t>
                  </w:r>
                </w:p>
                <w:p w14:paraId="22E11681" w14:textId="77777777" w:rsidR="00672A01" w:rsidRPr="00F57ABE" w:rsidRDefault="00672A01" w:rsidP="00EE1921">
                  <w:pPr>
                    <w:pStyle w:val="Textoindependiente3"/>
                    <w:jc w:val="center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ES_tradnl"/>
                    </w:rPr>
                  </w:pPr>
                  <w:r w:rsidRPr="00F57ABE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ES_tradnl"/>
                    </w:rPr>
                    <w:t>(Bs.)</w:t>
                  </w:r>
                </w:p>
              </w:tc>
            </w:tr>
            <w:tr w:rsidR="00672A01" w:rsidRPr="00F57ABE" w14:paraId="184EF4B8" w14:textId="77777777" w:rsidTr="008E4E6E">
              <w:trPr>
                <w:trHeight w:val="192"/>
              </w:trPr>
              <w:tc>
                <w:tcPr>
                  <w:tcW w:w="1390" w:type="dxa"/>
                </w:tcPr>
                <w:p w14:paraId="35FB2EB2" w14:textId="77777777" w:rsidR="00672A01" w:rsidRPr="00F57ABE" w:rsidRDefault="00672A01" w:rsidP="00672A01">
                  <w:pPr>
                    <w:pStyle w:val="Textoindependiente3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</w:pPr>
                  <w:r w:rsidRPr="00F57ABE"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  <w:t>PRIMER PAGO</w:t>
                  </w: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14:paraId="003B22A8" w14:textId="77777777" w:rsidR="00672A01" w:rsidRPr="00F57ABE" w:rsidRDefault="00E15B39" w:rsidP="00672A01">
                  <w:pPr>
                    <w:pStyle w:val="Textoindependiente3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</w:pPr>
                  <w:r w:rsidRPr="00F57ABE"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  <w:t>ÍTEM</w:t>
                  </w:r>
                  <w:r w:rsidR="00672A01" w:rsidRPr="00F57ABE"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  <w:t xml:space="preserve"> 1</w:t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14:paraId="77AD3F26" w14:textId="77777777" w:rsidR="00672A01" w:rsidRPr="00F57ABE" w:rsidRDefault="00672A01" w:rsidP="00E15B39">
                  <w:pPr>
                    <w:pStyle w:val="Textoindependiente3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</w:pPr>
                  <w:r w:rsidRPr="00F57ABE"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  <w:t xml:space="preserve">A LOS </w:t>
                  </w:r>
                  <w:r w:rsidR="00E15B39" w:rsidRPr="00F57ABE"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  <w:t>4</w:t>
                  </w:r>
                  <w:r w:rsidRPr="00F57ABE"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  <w:t xml:space="preserve"> </w:t>
                  </w:r>
                  <w:r w:rsidR="00E15B39" w:rsidRPr="00F57ABE"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  <w:t>DÍAS</w:t>
                  </w:r>
                  <w:r w:rsidRPr="00F57ABE"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  <w:t xml:space="preserve"> CALENDARIO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4C5C96E2" w14:textId="77777777" w:rsidR="00672A01" w:rsidRPr="00F57ABE" w:rsidRDefault="00672A01" w:rsidP="00672A01">
                  <w:pPr>
                    <w:pStyle w:val="Textoindependiente3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</w:pPr>
                  <w:r w:rsidRPr="00F57ABE"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  <w:t>1</w:t>
                  </w:r>
                </w:p>
              </w:tc>
              <w:tc>
                <w:tcPr>
                  <w:tcW w:w="1897" w:type="dxa"/>
                  <w:vAlign w:val="center"/>
                </w:tcPr>
                <w:p w14:paraId="17152A8E" w14:textId="77777777" w:rsidR="00672A01" w:rsidRPr="00F57ABE" w:rsidRDefault="00E15B39" w:rsidP="00672A01">
                  <w:pPr>
                    <w:pStyle w:val="Textoindependiente3"/>
                    <w:jc w:val="right"/>
                    <w:rPr>
                      <w:rFonts w:ascii="Bookman Old Style" w:hAnsi="Bookman Old Style"/>
                      <w:bCs/>
                      <w:sz w:val="22"/>
                      <w:szCs w:val="22"/>
                      <w:highlight w:val="yellow"/>
                      <w:lang w:val="es-ES_tradnl"/>
                    </w:rPr>
                  </w:pPr>
                  <w:r w:rsidRPr="00F57ABE">
                    <w:rPr>
                      <w:rFonts w:ascii="Bookman Old Style" w:hAnsi="Bookman Old Style"/>
                      <w:sz w:val="22"/>
                      <w:szCs w:val="22"/>
                      <w:lang w:val="es-ES_tradnl" w:eastAsia="es-BO"/>
                    </w:rPr>
                    <w:t>73.948,38</w:t>
                  </w:r>
                </w:p>
              </w:tc>
              <w:tc>
                <w:tcPr>
                  <w:tcW w:w="1897" w:type="dxa"/>
                  <w:vAlign w:val="center"/>
                </w:tcPr>
                <w:p w14:paraId="220E43E2" w14:textId="77777777" w:rsidR="00672A01" w:rsidRPr="00F57ABE" w:rsidRDefault="00E15B39" w:rsidP="00672A01">
                  <w:pPr>
                    <w:pStyle w:val="Textoindependiente3"/>
                    <w:jc w:val="right"/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</w:pPr>
                  <w:r w:rsidRPr="00F57ABE">
                    <w:rPr>
                      <w:rFonts w:ascii="Bookman Old Style" w:hAnsi="Bookman Old Style"/>
                      <w:sz w:val="22"/>
                      <w:szCs w:val="22"/>
                      <w:lang w:val="es-ES_tradnl" w:eastAsia="es-BO"/>
                    </w:rPr>
                    <w:t>73.948,38</w:t>
                  </w:r>
                </w:p>
              </w:tc>
            </w:tr>
            <w:tr w:rsidR="00672A01" w:rsidRPr="00F57ABE" w14:paraId="301A5B17" w14:textId="77777777" w:rsidTr="008E4E6E">
              <w:trPr>
                <w:trHeight w:val="45"/>
              </w:trPr>
              <w:tc>
                <w:tcPr>
                  <w:tcW w:w="1390" w:type="dxa"/>
                </w:tcPr>
                <w:p w14:paraId="280EF27D" w14:textId="77777777" w:rsidR="00672A01" w:rsidRPr="00F57ABE" w:rsidRDefault="00672A01" w:rsidP="00672A01">
                  <w:pPr>
                    <w:pStyle w:val="Textoindependiente3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</w:pPr>
                  <w:r w:rsidRPr="00F57ABE"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  <w:t>SEGUNDO PAGO</w:t>
                  </w: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14:paraId="60796F5D" w14:textId="77777777" w:rsidR="00672A01" w:rsidRPr="00F57ABE" w:rsidRDefault="00E15B39" w:rsidP="00672A01">
                  <w:pPr>
                    <w:pStyle w:val="Textoindependiente3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</w:pPr>
                  <w:r w:rsidRPr="00F57ABE"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  <w:t>ÍTEM</w:t>
                  </w:r>
                  <w:r w:rsidR="00672A01" w:rsidRPr="00F57ABE"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  <w:t xml:space="preserve"> 2</w:t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14:paraId="2DB22757" w14:textId="77777777" w:rsidR="00672A01" w:rsidRPr="00F57ABE" w:rsidRDefault="00672A01" w:rsidP="00EE1921">
                  <w:pPr>
                    <w:spacing w:line="240" w:lineRule="auto"/>
                    <w:jc w:val="center"/>
                    <w:rPr>
                      <w:rFonts w:ascii="Bookman Old Style" w:hAnsi="Bookman Old Style" w:cs="Arial"/>
                    </w:rPr>
                  </w:pPr>
                  <w:r w:rsidRPr="00F57ABE">
                    <w:rPr>
                      <w:rFonts w:ascii="Bookman Old Style" w:hAnsi="Bookman Old Style" w:cs="Arial"/>
                      <w:bCs/>
                    </w:rPr>
                    <w:t>A LOS 1</w:t>
                  </w:r>
                  <w:r w:rsidR="00E15B39" w:rsidRPr="00F57ABE">
                    <w:rPr>
                      <w:rFonts w:ascii="Bookman Old Style" w:hAnsi="Bookman Old Style" w:cs="Arial"/>
                      <w:bCs/>
                    </w:rPr>
                    <w:t>0</w:t>
                  </w:r>
                  <w:r w:rsidRPr="00F57ABE">
                    <w:rPr>
                      <w:rFonts w:ascii="Bookman Old Style" w:hAnsi="Bookman Old Style" w:cs="Arial"/>
                      <w:bCs/>
                    </w:rPr>
                    <w:t xml:space="preserve"> </w:t>
                  </w:r>
                  <w:r w:rsidR="00E15B39" w:rsidRPr="00F57ABE">
                    <w:rPr>
                      <w:rFonts w:ascii="Bookman Old Style" w:hAnsi="Bookman Old Style" w:cs="Arial"/>
                      <w:bCs/>
                    </w:rPr>
                    <w:t>DÍAS</w:t>
                  </w:r>
                  <w:r w:rsidRPr="00F57ABE">
                    <w:rPr>
                      <w:rFonts w:ascii="Bookman Old Style" w:hAnsi="Bookman Old Style" w:cs="Arial"/>
                      <w:bCs/>
                    </w:rPr>
                    <w:t xml:space="preserve"> CALENDARIO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269C054E" w14:textId="77777777" w:rsidR="00672A01" w:rsidRPr="00F57ABE" w:rsidRDefault="00672A01" w:rsidP="00672A01">
                  <w:pPr>
                    <w:pStyle w:val="Textoindependiente3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</w:pPr>
                  <w:r w:rsidRPr="00F57ABE"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  <w:t>1</w:t>
                  </w:r>
                </w:p>
              </w:tc>
              <w:tc>
                <w:tcPr>
                  <w:tcW w:w="1897" w:type="dxa"/>
                  <w:vAlign w:val="center"/>
                </w:tcPr>
                <w:p w14:paraId="4A844CDD" w14:textId="77777777" w:rsidR="00672A01" w:rsidRPr="00F57ABE" w:rsidRDefault="00E15B39" w:rsidP="00672A01">
                  <w:pPr>
                    <w:pStyle w:val="Textoindependiente3"/>
                    <w:jc w:val="right"/>
                    <w:rPr>
                      <w:rFonts w:ascii="Bookman Old Style" w:hAnsi="Bookman Old Style"/>
                      <w:sz w:val="22"/>
                      <w:szCs w:val="22"/>
                      <w:lang w:val="es-ES_tradnl" w:eastAsia="es-BO"/>
                    </w:rPr>
                  </w:pPr>
                  <w:r w:rsidRPr="00F57ABE">
                    <w:rPr>
                      <w:rFonts w:ascii="Bookman Old Style" w:hAnsi="Bookman Old Style"/>
                      <w:sz w:val="22"/>
                      <w:szCs w:val="22"/>
                      <w:lang w:val="es-ES_tradnl" w:eastAsia="es-BO"/>
                    </w:rPr>
                    <w:t>56.291,05</w:t>
                  </w:r>
                </w:p>
              </w:tc>
              <w:tc>
                <w:tcPr>
                  <w:tcW w:w="1897" w:type="dxa"/>
                  <w:vAlign w:val="center"/>
                </w:tcPr>
                <w:p w14:paraId="508597B8" w14:textId="77777777" w:rsidR="00672A01" w:rsidRPr="00F57ABE" w:rsidRDefault="00E15B39" w:rsidP="00672A01">
                  <w:pPr>
                    <w:pStyle w:val="Textoindependiente3"/>
                    <w:jc w:val="right"/>
                    <w:rPr>
                      <w:rFonts w:ascii="Bookman Old Style" w:hAnsi="Bookman Old Style"/>
                      <w:sz w:val="22"/>
                      <w:szCs w:val="22"/>
                      <w:lang w:val="es-ES_tradnl" w:eastAsia="es-BO"/>
                    </w:rPr>
                  </w:pPr>
                  <w:r w:rsidRPr="00F57ABE">
                    <w:rPr>
                      <w:rFonts w:ascii="Bookman Old Style" w:hAnsi="Bookman Old Style"/>
                      <w:sz w:val="22"/>
                      <w:szCs w:val="22"/>
                      <w:lang w:val="es-ES_tradnl" w:eastAsia="es-BO"/>
                    </w:rPr>
                    <w:t>56.291,05</w:t>
                  </w:r>
                </w:p>
              </w:tc>
            </w:tr>
            <w:tr w:rsidR="00672A01" w:rsidRPr="00F57ABE" w14:paraId="6E237E88" w14:textId="77777777" w:rsidTr="008E4E6E">
              <w:trPr>
                <w:trHeight w:val="60"/>
              </w:trPr>
              <w:tc>
                <w:tcPr>
                  <w:tcW w:w="8518" w:type="dxa"/>
                  <w:gridSpan w:val="5"/>
                  <w:shd w:val="clear" w:color="auto" w:fill="FFFFFF"/>
                </w:tcPr>
                <w:p w14:paraId="7E2554BF" w14:textId="77777777" w:rsidR="00672A01" w:rsidRPr="00F57ABE" w:rsidRDefault="00672A01" w:rsidP="00672A01">
                  <w:pPr>
                    <w:pStyle w:val="Textoindependiente3"/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/>
                    </w:rPr>
                  </w:pPr>
                  <w:r w:rsidRPr="00F57ABE"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/>
                    </w:rPr>
                    <w:t xml:space="preserve">Son: </w:t>
                  </w:r>
                  <w:r w:rsidR="00E15B39" w:rsidRPr="00F57ABE"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 w:eastAsia="es-BO"/>
                    </w:rPr>
                    <w:t>Ciento treinta mil doscientos treinta y nueve 43/100 bolivianos</w:t>
                  </w:r>
                </w:p>
              </w:tc>
              <w:tc>
                <w:tcPr>
                  <w:tcW w:w="1897" w:type="dxa"/>
                  <w:shd w:val="clear" w:color="auto" w:fill="FFFFFF"/>
                  <w:vAlign w:val="center"/>
                </w:tcPr>
                <w:p w14:paraId="793129F4" w14:textId="77777777" w:rsidR="00672A01" w:rsidRPr="00F57ABE" w:rsidRDefault="00E15B39" w:rsidP="00672A01">
                  <w:pPr>
                    <w:pStyle w:val="Textoindependiente3"/>
                    <w:jc w:val="right"/>
                    <w:rPr>
                      <w:rFonts w:ascii="Bookman Old Style" w:hAnsi="Bookman Old Style"/>
                      <w:bCs/>
                      <w:sz w:val="22"/>
                      <w:szCs w:val="22"/>
                      <w:lang w:val="es-ES_tradnl"/>
                    </w:rPr>
                  </w:pPr>
                  <w:r w:rsidRPr="00F57ABE"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 w:eastAsia="es-BO"/>
                    </w:rPr>
                    <w:t>130.239,43</w:t>
                  </w:r>
                </w:p>
              </w:tc>
            </w:tr>
          </w:tbl>
          <w:p w14:paraId="62BA2236" w14:textId="77777777" w:rsidR="00672A01" w:rsidRPr="00F57ABE" w:rsidRDefault="00672A01" w:rsidP="00672A01">
            <w:pPr>
              <w:spacing w:line="240" w:lineRule="auto"/>
              <w:rPr>
                <w:rFonts w:ascii="Bookman Old Style" w:hAnsi="Bookman Old Style"/>
                <w:sz w:val="22"/>
                <w:szCs w:val="22"/>
                <w:lang w:eastAsia="es-BO"/>
              </w:rPr>
            </w:pPr>
          </w:p>
        </w:tc>
      </w:tr>
    </w:tbl>
    <w:p w14:paraId="3A62971E" w14:textId="77777777" w:rsidR="00077B99" w:rsidRPr="00FA0233" w:rsidRDefault="00077B99" w:rsidP="000075DA">
      <w:pPr>
        <w:rPr>
          <w:rFonts w:ascii="Bookman Old Style" w:hAnsi="Bookman Old Style"/>
        </w:rPr>
      </w:pPr>
      <w:bookmarkStart w:id="0" w:name="_GoBack"/>
      <w:bookmarkEnd w:id="0"/>
    </w:p>
    <w:sectPr w:rsidR="00077B99" w:rsidRPr="00FA0233" w:rsidSect="005A2B77">
      <w:headerReference w:type="default" r:id="rId7"/>
      <w:pgSz w:w="11907" w:h="16840" w:code="9"/>
      <w:pgMar w:top="1223" w:right="720" w:bottom="1276" w:left="720" w:header="568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F8C8C" w14:textId="77777777" w:rsidR="001D6EDC" w:rsidRDefault="001D6EDC" w:rsidP="00D938A2">
      <w:pPr>
        <w:spacing w:line="240" w:lineRule="auto"/>
      </w:pPr>
      <w:r>
        <w:separator/>
      </w:r>
    </w:p>
  </w:endnote>
  <w:endnote w:type="continuationSeparator" w:id="0">
    <w:p w14:paraId="43ED555D" w14:textId="77777777" w:rsidR="001D6EDC" w:rsidRDefault="001D6EDC" w:rsidP="00D93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3F515" w14:textId="77777777" w:rsidR="001D6EDC" w:rsidRDefault="001D6EDC" w:rsidP="00D938A2">
      <w:pPr>
        <w:spacing w:line="240" w:lineRule="auto"/>
      </w:pPr>
      <w:r>
        <w:separator/>
      </w:r>
    </w:p>
  </w:footnote>
  <w:footnote w:type="continuationSeparator" w:id="0">
    <w:p w14:paraId="1CF3C3F5" w14:textId="77777777" w:rsidR="001D6EDC" w:rsidRDefault="001D6EDC" w:rsidP="00D938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30DF9" w14:textId="77777777" w:rsidR="00D938A2" w:rsidRDefault="00D938A2" w:rsidP="00D938A2">
    <w:pPr>
      <w:pStyle w:val="Encabezado"/>
      <w:jc w:val="center"/>
    </w:pPr>
    <w:r w:rsidRPr="00295F9C">
      <w:rPr>
        <w:noProof/>
        <w:lang w:val="es-ES" w:eastAsia="es-ES"/>
      </w:rPr>
      <w:drawing>
        <wp:inline distT="0" distB="0" distL="0" distR="0" wp14:anchorId="5F64C8C9" wp14:editId="3877A6DB">
          <wp:extent cx="1943100" cy="6381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7BD057" w14:textId="77777777" w:rsidR="00D938A2" w:rsidRDefault="00D938A2" w:rsidP="00D938A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4798"/>
    <w:multiLevelType w:val="hybridMultilevel"/>
    <w:tmpl w:val="718A462C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11805"/>
    <w:multiLevelType w:val="hybridMultilevel"/>
    <w:tmpl w:val="E21E3300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5F5991"/>
    <w:multiLevelType w:val="multilevel"/>
    <w:tmpl w:val="45926C5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397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9EA113A"/>
    <w:multiLevelType w:val="multilevel"/>
    <w:tmpl w:val="ED162D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0BE57224"/>
    <w:multiLevelType w:val="hybridMultilevel"/>
    <w:tmpl w:val="40A66E6E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9126D"/>
    <w:multiLevelType w:val="hybridMultilevel"/>
    <w:tmpl w:val="1AAEDAE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F68F3"/>
    <w:multiLevelType w:val="hybridMultilevel"/>
    <w:tmpl w:val="3E64DB74"/>
    <w:lvl w:ilvl="0" w:tplc="A0D813B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75A29"/>
    <w:multiLevelType w:val="hybridMultilevel"/>
    <w:tmpl w:val="21008464"/>
    <w:lvl w:ilvl="0" w:tplc="75D4E354">
      <w:start w:val="1"/>
      <w:numFmt w:val="upperLetter"/>
      <w:lvlText w:val="%1."/>
      <w:lvlJc w:val="left"/>
      <w:pPr>
        <w:ind w:left="1440" w:hanging="360"/>
      </w:pPr>
      <w:rPr>
        <w:b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F2502A"/>
    <w:multiLevelType w:val="hybridMultilevel"/>
    <w:tmpl w:val="1FD2101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7597F"/>
    <w:multiLevelType w:val="hybridMultilevel"/>
    <w:tmpl w:val="2184083C"/>
    <w:lvl w:ilvl="0" w:tplc="4EDE07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C1A60"/>
    <w:multiLevelType w:val="hybridMultilevel"/>
    <w:tmpl w:val="25F81CE8"/>
    <w:lvl w:ilvl="0" w:tplc="12DA9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8134C"/>
    <w:multiLevelType w:val="hybridMultilevel"/>
    <w:tmpl w:val="BC3267E4"/>
    <w:lvl w:ilvl="0" w:tplc="12DA9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45B0D"/>
    <w:multiLevelType w:val="hybridMultilevel"/>
    <w:tmpl w:val="4642D4CC"/>
    <w:lvl w:ilvl="0" w:tplc="12DA9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51B7E"/>
    <w:multiLevelType w:val="hybridMultilevel"/>
    <w:tmpl w:val="5C1E7FA2"/>
    <w:lvl w:ilvl="0" w:tplc="12DA9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21C8F"/>
    <w:multiLevelType w:val="hybridMultilevel"/>
    <w:tmpl w:val="8FBEF392"/>
    <w:lvl w:ilvl="0" w:tplc="4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087F1C"/>
    <w:multiLevelType w:val="hybridMultilevel"/>
    <w:tmpl w:val="B75250CC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4C2047"/>
    <w:multiLevelType w:val="hybridMultilevel"/>
    <w:tmpl w:val="03FE9F7C"/>
    <w:lvl w:ilvl="0" w:tplc="A5DA1782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74B45F0"/>
    <w:multiLevelType w:val="hybridMultilevel"/>
    <w:tmpl w:val="7D301F2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E6C576">
      <w:numFmt w:val="bullet"/>
      <w:lvlText w:val="-"/>
      <w:lvlJc w:val="left"/>
      <w:pPr>
        <w:ind w:left="2160" w:hanging="360"/>
      </w:pPr>
      <w:rPr>
        <w:rFonts w:ascii="Bookman Old Style" w:eastAsia="Times New Roman" w:hAnsi="Bookman Old Style" w:cs="Arial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27126"/>
    <w:multiLevelType w:val="hybridMultilevel"/>
    <w:tmpl w:val="FB408CD0"/>
    <w:lvl w:ilvl="0" w:tplc="B33C7B4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F17C1"/>
    <w:multiLevelType w:val="hybridMultilevel"/>
    <w:tmpl w:val="EA74EB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A478D"/>
    <w:multiLevelType w:val="hybridMultilevel"/>
    <w:tmpl w:val="42089AA2"/>
    <w:lvl w:ilvl="0" w:tplc="12DA9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5B6D7B"/>
    <w:multiLevelType w:val="hybridMultilevel"/>
    <w:tmpl w:val="B568F5E0"/>
    <w:lvl w:ilvl="0" w:tplc="12DA9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42A66"/>
    <w:multiLevelType w:val="hybridMultilevel"/>
    <w:tmpl w:val="2DE07536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A281F"/>
    <w:multiLevelType w:val="hybridMultilevel"/>
    <w:tmpl w:val="7098D266"/>
    <w:lvl w:ilvl="0" w:tplc="12DA9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D5CDD"/>
    <w:multiLevelType w:val="hybridMultilevel"/>
    <w:tmpl w:val="191E13F6"/>
    <w:lvl w:ilvl="0" w:tplc="783876A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008C0"/>
    <w:multiLevelType w:val="hybridMultilevel"/>
    <w:tmpl w:val="9078C768"/>
    <w:lvl w:ilvl="0" w:tplc="60146E5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20"/>
  </w:num>
  <w:num w:numId="5">
    <w:abstractNumId w:val="24"/>
  </w:num>
  <w:num w:numId="6">
    <w:abstractNumId w:val="11"/>
  </w:num>
  <w:num w:numId="7">
    <w:abstractNumId w:val="23"/>
  </w:num>
  <w:num w:numId="8">
    <w:abstractNumId w:val="13"/>
  </w:num>
  <w:num w:numId="9">
    <w:abstractNumId w:val="22"/>
  </w:num>
  <w:num w:numId="10">
    <w:abstractNumId w:val="0"/>
  </w:num>
  <w:num w:numId="11">
    <w:abstractNumId w:val="8"/>
  </w:num>
  <w:num w:numId="12">
    <w:abstractNumId w:val="12"/>
  </w:num>
  <w:num w:numId="13">
    <w:abstractNumId w:val="15"/>
  </w:num>
  <w:num w:numId="14">
    <w:abstractNumId w:val="7"/>
  </w:num>
  <w:num w:numId="15">
    <w:abstractNumId w:val="14"/>
  </w:num>
  <w:num w:numId="16">
    <w:abstractNumId w:val="18"/>
  </w:num>
  <w:num w:numId="17">
    <w:abstractNumId w:val="10"/>
  </w:num>
  <w:num w:numId="18">
    <w:abstractNumId w:val="19"/>
  </w:num>
  <w:num w:numId="19">
    <w:abstractNumId w:val="26"/>
  </w:num>
  <w:num w:numId="20">
    <w:abstractNumId w:val="9"/>
  </w:num>
  <w:num w:numId="21">
    <w:abstractNumId w:val="1"/>
  </w:num>
  <w:num w:numId="22">
    <w:abstractNumId w:val="16"/>
  </w:num>
  <w:num w:numId="23">
    <w:abstractNumId w:val="21"/>
  </w:num>
  <w:num w:numId="24">
    <w:abstractNumId w:val="25"/>
  </w:num>
  <w:num w:numId="25">
    <w:abstractNumId w:val="27"/>
  </w:num>
  <w:num w:numId="26">
    <w:abstractNumId w:val="5"/>
  </w:num>
  <w:num w:numId="27">
    <w:abstractNumId w:val="17"/>
  </w:num>
  <w:num w:numId="28">
    <w:abstractNumId w:val="6"/>
  </w:num>
  <w:num w:numId="29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A2"/>
    <w:rsid w:val="00006276"/>
    <w:rsid w:val="000075DA"/>
    <w:rsid w:val="00016166"/>
    <w:rsid w:val="00077B99"/>
    <w:rsid w:val="000A41D9"/>
    <w:rsid w:val="000D7A72"/>
    <w:rsid w:val="001149EF"/>
    <w:rsid w:val="00122301"/>
    <w:rsid w:val="001309BB"/>
    <w:rsid w:val="00131D36"/>
    <w:rsid w:val="001567AB"/>
    <w:rsid w:val="00193B52"/>
    <w:rsid w:val="001B6F95"/>
    <w:rsid w:val="001D0FED"/>
    <w:rsid w:val="001D1467"/>
    <w:rsid w:val="001D5044"/>
    <w:rsid w:val="001D6EDC"/>
    <w:rsid w:val="001F61B9"/>
    <w:rsid w:val="002211C9"/>
    <w:rsid w:val="00221B31"/>
    <w:rsid w:val="00225CD7"/>
    <w:rsid w:val="00255A13"/>
    <w:rsid w:val="00262B36"/>
    <w:rsid w:val="0026360B"/>
    <w:rsid w:val="00266DC2"/>
    <w:rsid w:val="002A07CA"/>
    <w:rsid w:val="002C2B01"/>
    <w:rsid w:val="002D05F2"/>
    <w:rsid w:val="002E00E0"/>
    <w:rsid w:val="002E0DB1"/>
    <w:rsid w:val="003121BB"/>
    <w:rsid w:val="00335DAE"/>
    <w:rsid w:val="00350930"/>
    <w:rsid w:val="003543C5"/>
    <w:rsid w:val="0036573E"/>
    <w:rsid w:val="003B7771"/>
    <w:rsid w:val="003C2F64"/>
    <w:rsid w:val="003D278C"/>
    <w:rsid w:val="00431604"/>
    <w:rsid w:val="00455D95"/>
    <w:rsid w:val="00462AC9"/>
    <w:rsid w:val="00470372"/>
    <w:rsid w:val="0047762E"/>
    <w:rsid w:val="00480864"/>
    <w:rsid w:val="00495D54"/>
    <w:rsid w:val="004A55D3"/>
    <w:rsid w:val="004F458B"/>
    <w:rsid w:val="00512D33"/>
    <w:rsid w:val="00524040"/>
    <w:rsid w:val="005335A1"/>
    <w:rsid w:val="00545BF9"/>
    <w:rsid w:val="005A2B77"/>
    <w:rsid w:val="00607630"/>
    <w:rsid w:val="00632A40"/>
    <w:rsid w:val="00670661"/>
    <w:rsid w:val="00672A01"/>
    <w:rsid w:val="00675640"/>
    <w:rsid w:val="006A66ED"/>
    <w:rsid w:val="006D258A"/>
    <w:rsid w:val="006E4F6B"/>
    <w:rsid w:val="006F0710"/>
    <w:rsid w:val="00706C1C"/>
    <w:rsid w:val="007277FB"/>
    <w:rsid w:val="00732A3F"/>
    <w:rsid w:val="0074273F"/>
    <w:rsid w:val="007445DC"/>
    <w:rsid w:val="0079734E"/>
    <w:rsid w:val="007C4F28"/>
    <w:rsid w:val="007C5479"/>
    <w:rsid w:val="007C7ACB"/>
    <w:rsid w:val="007E4272"/>
    <w:rsid w:val="00853CCD"/>
    <w:rsid w:val="00857590"/>
    <w:rsid w:val="0087445C"/>
    <w:rsid w:val="008B2A75"/>
    <w:rsid w:val="008C31D0"/>
    <w:rsid w:val="008D193E"/>
    <w:rsid w:val="008D25E3"/>
    <w:rsid w:val="008E0829"/>
    <w:rsid w:val="008E0DC1"/>
    <w:rsid w:val="008E4E6E"/>
    <w:rsid w:val="008E686B"/>
    <w:rsid w:val="0093045B"/>
    <w:rsid w:val="009347D7"/>
    <w:rsid w:val="00941A9B"/>
    <w:rsid w:val="0094686A"/>
    <w:rsid w:val="00950D8C"/>
    <w:rsid w:val="00955509"/>
    <w:rsid w:val="0097001F"/>
    <w:rsid w:val="00990986"/>
    <w:rsid w:val="009A3BFD"/>
    <w:rsid w:val="009B3778"/>
    <w:rsid w:val="009F379E"/>
    <w:rsid w:val="00A021EB"/>
    <w:rsid w:val="00A03114"/>
    <w:rsid w:val="00A039C4"/>
    <w:rsid w:val="00A53F44"/>
    <w:rsid w:val="00A64E98"/>
    <w:rsid w:val="00AB2855"/>
    <w:rsid w:val="00AF2D51"/>
    <w:rsid w:val="00B5150B"/>
    <w:rsid w:val="00B6329D"/>
    <w:rsid w:val="00B77BFB"/>
    <w:rsid w:val="00BC272D"/>
    <w:rsid w:val="00BE1382"/>
    <w:rsid w:val="00C251D4"/>
    <w:rsid w:val="00C66EAC"/>
    <w:rsid w:val="00C70CA1"/>
    <w:rsid w:val="00C73ADD"/>
    <w:rsid w:val="00CA7130"/>
    <w:rsid w:val="00CC1A78"/>
    <w:rsid w:val="00CC5157"/>
    <w:rsid w:val="00CE264E"/>
    <w:rsid w:val="00CF5EF3"/>
    <w:rsid w:val="00D10E54"/>
    <w:rsid w:val="00D25C7A"/>
    <w:rsid w:val="00D605BE"/>
    <w:rsid w:val="00D865D1"/>
    <w:rsid w:val="00D936AE"/>
    <w:rsid w:val="00D938A2"/>
    <w:rsid w:val="00DC4B75"/>
    <w:rsid w:val="00DD2CA7"/>
    <w:rsid w:val="00DE2391"/>
    <w:rsid w:val="00E15B39"/>
    <w:rsid w:val="00E226A4"/>
    <w:rsid w:val="00E303D9"/>
    <w:rsid w:val="00E35929"/>
    <w:rsid w:val="00E40C06"/>
    <w:rsid w:val="00E523B4"/>
    <w:rsid w:val="00E649A2"/>
    <w:rsid w:val="00E67CC1"/>
    <w:rsid w:val="00E81644"/>
    <w:rsid w:val="00EA39B2"/>
    <w:rsid w:val="00EB32E4"/>
    <w:rsid w:val="00EC77AD"/>
    <w:rsid w:val="00EE1921"/>
    <w:rsid w:val="00EE51CB"/>
    <w:rsid w:val="00EF5245"/>
    <w:rsid w:val="00EF6F8C"/>
    <w:rsid w:val="00F32A81"/>
    <w:rsid w:val="00F53DAC"/>
    <w:rsid w:val="00F55886"/>
    <w:rsid w:val="00F57ABE"/>
    <w:rsid w:val="00FA0233"/>
    <w:rsid w:val="00FB3E8A"/>
    <w:rsid w:val="00F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95CDD"/>
  <w15:chartTrackingRefBased/>
  <w15:docId w15:val="{61D7A339-C821-4FAC-9128-E3B623D4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1C9"/>
    <w:pPr>
      <w:spacing w:after="0" w:line="360" w:lineRule="auto"/>
      <w:jc w:val="both"/>
    </w:pPr>
    <w:rPr>
      <w:caps/>
      <w:lang w:val="es-ES_tradnl"/>
    </w:rPr>
  </w:style>
  <w:style w:type="paragraph" w:styleId="Ttulo1">
    <w:name w:val="heading 1"/>
    <w:next w:val="Normal"/>
    <w:link w:val="Ttulo1Car"/>
    <w:autoRedefine/>
    <w:uiPriority w:val="9"/>
    <w:qFormat/>
    <w:rsid w:val="00077B99"/>
    <w:pPr>
      <w:keepNext/>
      <w:numPr>
        <w:numId w:val="1"/>
      </w:numPr>
      <w:spacing w:after="0" w:line="240" w:lineRule="auto"/>
      <w:jc w:val="both"/>
      <w:outlineLvl w:val="0"/>
    </w:pPr>
    <w:rPr>
      <w:rFonts w:cs="Tahoma"/>
      <w:b/>
      <w:bCs/>
      <w:caps/>
      <w:kern w:val="32"/>
      <w:sz w:val="24"/>
      <w:lang w:eastAsia="es-ES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077B99"/>
    <w:pPr>
      <w:keepLines/>
      <w:numPr>
        <w:ilvl w:val="1"/>
        <w:numId w:val="3"/>
      </w:numPr>
      <w:outlineLvl w:val="1"/>
    </w:pPr>
    <w:rPr>
      <w:rFonts w:eastAsiaTheme="majorEastAsia" w:cstheme="majorBidi"/>
      <w:caps w:val="0"/>
      <w:szCs w:val="26"/>
    </w:rPr>
  </w:style>
  <w:style w:type="paragraph" w:styleId="Ttulo3">
    <w:name w:val="heading 3"/>
    <w:next w:val="Normal"/>
    <w:link w:val="Ttulo3Car"/>
    <w:autoRedefine/>
    <w:uiPriority w:val="9"/>
    <w:unhideWhenUsed/>
    <w:qFormat/>
    <w:rsid w:val="000D7A72"/>
    <w:pPr>
      <w:keepNext/>
      <w:keepLines/>
      <w:spacing w:after="0" w:line="240" w:lineRule="auto"/>
      <w:jc w:val="both"/>
      <w:outlineLvl w:val="2"/>
    </w:pPr>
    <w:rPr>
      <w:rFonts w:eastAsiaTheme="majorEastAsia" w:cstheme="majorBidi"/>
      <w:b/>
      <w:sz w:val="24"/>
    </w:rPr>
  </w:style>
  <w:style w:type="paragraph" w:styleId="Ttulo7">
    <w:name w:val="heading 7"/>
    <w:basedOn w:val="Normal"/>
    <w:next w:val="Normal"/>
    <w:link w:val="Ttulo7Car"/>
    <w:autoRedefine/>
    <w:uiPriority w:val="9"/>
    <w:unhideWhenUsed/>
    <w:qFormat/>
    <w:rsid w:val="00AB2855"/>
    <w:pPr>
      <w:numPr>
        <w:ilvl w:val="6"/>
        <w:numId w:val="2"/>
      </w:numPr>
      <w:spacing w:before="240" w:after="60"/>
      <w:jc w:val="center"/>
      <w:outlineLvl w:val="6"/>
    </w:pPr>
    <w:rPr>
      <w:rFonts w:eastAsiaTheme="minorEastAsia"/>
      <w:b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D7A72"/>
    <w:rPr>
      <w:rFonts w:eastAsiaTheme="majorEastAsia" w:cstheme="majorBidi"/>
      <w:b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77B99"/>
    <w:rPr>
      <w:rFonts w:cs="Tahoma"/>
      <w:b/>
      <w:bCs/>
      <w:caps/>
      <w:kern w:val="32"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77B99"/>
    <w:rPr>
      <w:rFonts w:eastAsiaTheme="majorEastAsia" w:cstheme="majorBidi"/>
      <w:b/>
      <w:bCs/>
      <w:kern w:val="32"/>
      <w:sz w:val="24"/>
      <w:szCs w:val="26"/>
      <w:lang w:eastAsia="es-ES"/>
    </w:rPr>
  </w:style>
  <w:style w:type="paragraph" w:styleId="Sinespaciado">
    <w:name w:val="No Spacing"/>
    <w:aliases w:val="HISTORICO"/>
    <w:link w:val="SinespaciadoCar"/>
    <w:autoRedefine/>
    <w:uiPriority w:val="1"/>
    <w:qFormat/>
    <w:rsid w:val="00632A40"/>
    <w:pPr>
      <w:spacing w:after="0" w:line="240" w:lineRule="auto"/>
      <w:jc w:val="both"/>
    </w:pPr>
    <w:rPr>
      <w:rFonts w:cs="Times New Roman"/>
      <w:b/>
      <w:sz w:val="24"/>
      <w:lang w:val="es-ES"/>
    </w:rPr>
  </w:style>
  <w:style w:type="character" w:customStyle="1" w:styleId="SinespaciadoCar">
    <w:name w:val="Sin espaciado Car"/>
    <w:aliases w:val="HISTORICO Car"/>
    <w:link w:val="Sinespaciado"/>
    <w:uiPriority w:val="1"/>
    <w:rsid w:val="00632A40"/>
    <w:rPr>
      <w:rFonts w:ascii="Tahoma" w:eastAsia="Times New Roman" w:hAnsi="Tahoma" w:cs="Times New Roman"/>
      <w:b/>
      <w:sz w:val="24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7C5479"/>
    <w:rPr>
      <w:rFonts w:eastAsiaTheme="minorEastAsia"/>
      <w:b/>
      <w:caps/>
      <w:sz w:val="28"/>
      <w:szCs w:val="24"/>
    </w:rPr>
  </w:style>
  <w:style w:type="paragraph" w:styleId="Prrafodelista">
    <w:name w:val="List Paragraph"/>
    <w:aliases w:val="titulo 5,centrado 10,Fase,GRÁFICO,Titulo,List Paragraph 1,List-Bulleted,MAPA,본문1"/>
    <w:basedOn w:val="Normal"/>
    <w:link w:val="PrrafodelistaCar"/>
    <w:uiPriority w:val="34"/>
    <w:qFormat/>
    <w:rsid w:val="001D50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38A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8A2"/>
    <w:rPr>
      <w:caps/>
    </w:rPr>
  </w:style>
  <w:style w:type="paragraph" w:styleId="Piedepgina">
    <w:name w:val="footer"/>
    <w:basedOn w:val="Normal"/>
    <w:link w:val="PiedepginaCar"/>
    <w:uiPriority w:val="99"/>
    <w:unhideWhenUsed/>
    <w:rsid w:val="00D938A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8A2"/>
    <w:rPr>
      <w:caps/>
    </w:rPr>
  </w:style>
  <w:style w:type="character" w:customStyle="1" w:styleId="PrrafodelistaCar">
    <w:name w:val="Párrafo de lista Car"/>
    <w:aliases w:val="titulo 5 Car,centrado 10 Car,Fase Car,GRÁFICO Car,Titulo Car,List Paragraph 1 Car,List-Bulleted Car,MAPA Car,본문1 Car"/>
    <w:link w:val="Prrafodelista"/>
    <w:uiPriority w:val="34"/>
    <w:locked/>
    <w:rsid w:val="00F53DAC"/>
    <w:rPr>
      <w:caps/>
    </w:rPr>
  </w:style>
  <w:style w:type="paragraph" w:styleId="Textoindependiente3">
    <w:name w:val="Body Text 3"/>
    <w:basedOn w:val="Normal"/>
    <w:link w:val="Textoindependiente3Car"/>
    <w:rsid w:val="009F379E"/>
    <w:pPr>
      <w:spacing w:line="240" w:lineRule="auto"/>
    </w:pPr>
    <w:rPr>
      <w:rFonts w:ascii="Arial" w:hAnsi="Arial" w:cs="Arial"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F379E"/>
    <w:rPr>
      <w:rFonts w:ascii="Arial" w:hAnsi="Arial" w:cs="Arial"/>
      <w:caps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9B3778"/>
    <w:pPr>
      <w:spacing w:after="0" w:line="240" w:lineRule="auto"/>
    </w:pPr>
    <w:rPr>
      <w:rFonts w:ascii="Times New Roman" w:hAnsi="Times New Roman" w:cs="Times New Roman"/>
      <w:caps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E4F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4F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4F6B"/>
    <w:rPr>
      <w:caps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4F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4F6B"/>
    <w:rPr>
      <w:b/>
      <w:bCs/>
      <w:cap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3"/>
    <w:rPr>
      <w:rFonts w:ascii="Segoe UI" w:hAnsi="Segoe UI" w:cs="Segoe UI"/>
      <w:caps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2488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Luna Arguata</dc:creator>
  <cp:keywords/>
  <dc:description/>
  <cp:lastModifiedBy>Candy Giovana Alanoca Vicente</cp:lastModifiedBy>
  <cp:revision>21</cp:revision>
  <cp:lastPrinted>2021-03-25T18:52:00Z</cp:lastPrinted>
  <dcterms:created xsi:type="dcterms:W3CDTF">2021-03-25T18:50:00Z</dcterms:created>
  <dcterms:modified xsi:type="dcterms:W3CDTF">2021-03-27T00:11:00Z</dcterms:modified>
</cp:coreProperties>
</file>