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84" w:rsidRDefault="00C87884" w:rsidP="00892432">
      <w:pPr>
        <w:spacing w:before="14" w:line="200" w:lineRule="exact"/>
        <w:ind w:left="426"/>
        <w:jc w:val="center"/>
        <w:rPr>
          <w:rFonts w:ascii="Arial" w:hAnsi="Arial" w:cs="Arial"/>
          <w:b/>
          <w:lang w:val="es-BO"/>
        </w:rPr>
      </w:pPr>
    </w:p>
    <w:p w:rsidR="00D320D6" w:rsidRPr="00F10E68" w:rsidRDefault="00915902" w:rsidP="00892432">
      <w:pPr>
        <w:spacing w:before="14" w:line="200" w:lineRule="exact"/>
        <w:ind w:left="426"/>
        <w:jc w:val="center"/>
        <w:rPr>
          <w:rFonts w:ascii="Bookman Old Style" w:hAnsi="Bookman Old Style" w:cs="Arial"/>
          <w:b/>
          <w:sz w:val="22"/>
          <w:szCs w:val="22"/>
          <w:lang w:val="es-BO"/>
        </w:rPr>
      </w:pPr>
      <w:r w:rsidRPr="00F10E68">
        <w:rPr>
          <w:rFonts w:ascii="Bookman Old Style" w:hAnsi="Bookman Old Style" w:cs="Arial"/>
          <w:b/>
          <w:sz w:val="22"/>
          <w:szCs w:val="22"/>
          <w:lang w:val="es-BO"/>
        </w:rPr>
        <w:t>ESPECIFICACIONES T</w:t>
      </w:r>
      <w:r w:rsidR="00194735" w:rsidRPr="00F10E68">
        <w:rPr>
          <w:rFonts w:ascii="Bookman Old Style" w:hAnsi="Bookman Old Style" w:cs="Arial"/>
          <w:b/>
          <w:sz w:val="22"/>
          <w:szCs w:val="22"/>
          <w:lang w:val="es-BO"/>
        </w:rPr>
        <w:t>É</w:t>
      </w:r>
      <w:r w:rsidRPr="00F10E68">
        <w:rPr>
          <w:rFonts w:ascii="Bookman Old Style" w:hAnsi="Bookman Old Style" w:cs="Arial"/>
          <w:b/>
          <w:sz w:val="22"/>
          <w:szCs w:val="22"/>
          <w:lang w:val="es-BO"/>
        </w:rPr>
        <w:t>CNICAS</w:t>
      </w:r>
    </w:p>
    <w:p w:rsidR="00F10E68" w:rsidRPr="00F10E68" w:rsidRDefault="00F10E68" w:rsidP="00706E1C">
      <w:pPr>
        <w:spacing w:before="14" w:line="200" w:lineRule="exact"/>
        <w:jc w:val="center"/>
        <w:rPr>
          <w:rFonts w:ascii="Bookman Old Style" w:hAnsi="Bookman Old Style" w:cs="Arial"/>
          <w:b/>
          <w:bCs/>
          <w:sz w:val="22"/>
          <w:szCs w:val="22"/>
          <w:lang w:val="es-BO"/>
        </w:rPr>
      </w:pPr>
      <w:r>
        <w:rPr>
          <w:rFonts w:ascii="Bookman Old Style" w:hAnsi="Bookman Old Style" w:cs="Arial"/>
          <w:b/>
          <w:bCs/>
          <w:sz w:val="22"/>
          <w:szCs w:val="22"/>
          <w:lang w:val="es-BO"/>
        </w:rPr>
        <w:t xml:space="preserve">OBJETO DE CONTRATACION: </w:t>
      </w:r>
      <w:r w:rsidR="00743BE7" w:rsidRPr="00743BE7">
        <w:rPr>
          <w:rFonts w:ascii="Bookman Old Style" w:hAnsi="Bookman Old Style" w:cs="Arial"/>
          <w:b/>
          <w:bCs/>
          <w:sz w:val="22"/>
          <w:szCs w:val="22"/>
          <w:lang w:val="es-BO"/>
        </w:rPr>
        <w:t>SERVICIO DE TERCEROS - CALL CENTER (REPETICIÓN DE VOTACIÓN) - ELECCIONES SUBNACIONALES 2021</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9888"/>
      </w:tblGrid>
      <w:tr w:rsidR="00D320D6" w:rsidRPr="00F10E68" w:rsidTr="00F10E68">
        <w:trPr>
          <w:cantSplit/>
          <w:trHeight w:val="350"/>
        </w:trPr>
        <w:tc>
          <w:tcPr>
            <w:tcW w:w="10620" w:type="dxa"/>
            <w:gridSpan w:val="2"/>
            <w:shd w:val="clear" w:color="auto" w:fill="767171"/>
            <w:vAlign w:val="center"/>
          </w:tcPr>
          <w:p w:rsidR="00D320D6" w:rsidRPr="00F10E68" w:rsidRDefault="00D320D6" w:rsidP="00D320D6">
            <w:pPr>
              <w:pStyle w:val="Textoindependiente3"/>
              <w:numPr>
                <w:ilvl w:val="0"/>
                <w:numId w:val="5"/>
              </w:numPr>
              <w:rPr>
                <w:rFonts w:ascii="Bookman Old Style" w:hAnsi="Bookman Old Style"/>
                <w:b/>
                <w:bCs/>
                <w:color w:val="FFFFFF"/>
                <w:sz w:val="22"/>
                <w:szCs w:val="22"/>
              </w:rPr>
            </w:pPr>
            <w:r w:rsidRPr="00F10E68">
              <w:rPr>
                <w:rFonts w:ascii="Bookman Old Style" w:hAnsi="Bookman Old Style"/>
                <w:b/>
                <w:bCs/>
                <w:color w:val="FFFFFF"/>
                <w:sz w:val="22"/>
                <w:szCs w:val="22"/>
              </w:rPr>
              <w:t>CARACTERÍST</w:t>
            </w:r>
            <w:r w:rsidR="00C44F0B" w:rsidRPr="00F10E68">
              <w:rPr>
                <w:rFonts w:ascii="Bookman Old Style" w:hAnsi="Bookman Old Style"/>
                <w:b/>
                <w:bCs/>
                <w:color w:val="FFFFFF"/>
                <w:sz w:val="22"/>
                <w:szCs w:val="22"/>
              </w:rPr>
              <w:t>ICAS GENERALES DEL SERVICIO</w:t>
            </w:r>
          </w:p>
        </w:tc>
      </w:tr>
      <w:tr w:rsidR="00D320D6" w:rsidRPr="00F10E68" w:rsidTr="00F10E68">
        <w:trPr>
          <w:cantSplit/>
          <w:trHeight w:val="270"/>
        </w:trPr>
        <w:tc>
          <w:tcPr>
            <w:tcW w:w="10620" w:type="dxa"/>
            <w:gridSpan w:val="2"/>
            <w:shd w:val="clear" w:color="auto" w:fill="D9D9D9" w:themeFill="background1" w:themeFillShade="D9"/>
            <w:vAlign w:val="center"/>
          </w:tcPr>
          <w:p w:rsidR="00D320D6" w:rsidRPr="00F10E68" w:rsidRDefault="00C44F0B" w:rsidP="00187B23">
            <w:pPr>
              <w:pStyle w:val="Textoindependiente3"/>
              <w:numPr>
                <w:ilvl w:val="0"/>
                <w:numId w:val="3"/>
              </w:numPr>
              <w:rPr>
                <w:rFonts w:ascii="Bookman Old Style" w:hAnsi="Bookman Old Style"/>
                <w:bCs/>
                <w:i/>
                <w:iCs/>
                <w:sz w:val="22"/>
                <w:szCs w:val="22"/>
              </w:rPr>
            </w:pPr>
            <w:r w:rsidRPr="00F10E68">
              <w:rPr>
                <w:rFonts w:ascii="Bookman Old Style" w:hAnsi="Bookman Old Style"/>
                <w:b/>
                <w:bCs/>
                <w:sz w:val="22"/>
                <w:szCs w:val="22"/>
              </w:rPr>
              <w:t>REQUISITOS DEL SERVICIO</w:t>
            </w:r>
            <w:r w:rsidR="00D320D6" w:rsidRPr="00F10E68">
              <w:rPr>
                <w:rFonts w:ascii="Bookman Old Style" w:hAnsi="Bookman Old Style"/>
                <w:bCs/>
                <w:i/>
                <w:iCs/>
                <w:sz w:val="22"/>
                <w:szCs w:val="22"/>
              </w:rPr>
              <w:t xml:space="preserve"> </w:t>
            </w:r>
          </w:p>
        </w:tc>
      </w:tr>
      <w:tr w:rsidR="00D320D6" w:rsidRPr="00F10E68" w:rsidTr="00C4336D">
        <w:trPr>
          <w:cantSplit/>
          <w:trHeight w:val="391"/>
        </w:trPr>
        <w:tc>
          <w:tcPr>
            <w:tcW w:w="732" w:type="dxa"/>
            <w:shd w:val="clear" w:color="auto" w:fill="auto"/>
            <w:vAlign w:val="center"/>
          </w:tcPr>
          <w:p w:rsidR="00D320D6" w:rsidRPr="00F10E68" w:rsidRDefault="00346BB6" w:rsidP="00187B23">
            <w:pPr>
              <w:ind w:left="-60" w:right="-108"/>
              <w:contextualSpacing/>
              <w:jc w:val="center"/>
              <w:rPr>
                <w:rFonts w:ascii="Bookman Old Style" w:hAnsi="Bookman Old Style" w:cs="Arial"/>
                <w:b/>
                <w:sz w:val="22"/>
                <w:szCs w:val="22"/>
              </w:rPr>
            </w:pPr>
            <w:r w:rsidRPr="00F10E68">
              <w:rPr>
                <w:rFonts w:ascii="Bookman Old Style" w:hAnsi="Bookman Old Style" w:cs="Arial"/>
                <w:b/>
                <w:iCs/>
                <w:sz w:val="22"/>
                <w:szCs w:val="22"/>
              </w:rPr>
              <w:t>Items</w:t>
            </w:r>
          </w:p>
        </w:tc>
        <w:tc>
          <w:tcPr>
            <w:tcW w:w="9888" w:type="dxa"/>
            <w:shd w:val="clear" w:color="auto" w:fill="auto"/>
            <w:vAlign w:val="center"/>
          </w:tcPr>
          <w:p w:rsidR="00D320D6" w:rsidRPr="00F10E68" w:rsidRDefault="00D320D6" w:rsidP="00187B23">
            <w:pPr>
              <w:contextualSpacing/>
              <w:rPr>
                <w:rFonts w:ascii="Bookman Old Style" w:hAnsi="Bookman Old Style" w:cs="Arial"/>
                <w:b/>
                <w:iCs/>
                <w:sz w:val="22"/>
                <w:szCs w:val="22"/>
                <w:lang w:val="es-BO"/>
              </w:rPr>
            </w:pPr>
            <w:r w:rsidRPr="00F10E68">
              <w:rPr>
                <w:rFonts w:ascii="Bookman Old Style" w:hAnsi="Bookman Old Style" w:cs="Arial"/>
                <w:b/>
                <w:iCs/>
                <w:sz w:val="22"/>
                <w:szCs w:val="22"/>
                <w:lang w:val="es-BO"/>
              </w:rPr>
              <w:t>Características técnicas</w:t>
            </w:r>
          </w:p>
        </w:tc>
      </w:tr>
      <w:tr w:rsidR="00B03423" w:rsidRPr="00C4336D" w:rsidTr="00C4336D">
        <w:trPr>
          <w:cantSplit/>
          <w:trHeight w:val="130"/>
        </w:trPr>
        <w:tc>
          <w:tcPr>
            <w:tcW w:w="732" w:type="dxa"/>
            <w:shd w:val="clear" w:color="auto" w:fill="auto"/>
            <w:vAlign w:val="center"/>
          </w:tcPr>
          <w:p w:rsidR="00B03423" w:rsidRPr="00F10E68" w:rsidRDefault="00B03423" w:rsidP="00187B23">
            <w:pPr>
              <w:ind w:left="-60" w:right="-108"/>
              <w:contextualSpacing/>
              <w:jc w:val="center"/>
              <w:rPr>
                <w:rFonts w:ascii="Bookman Old Style" w:hAnsi="Bookman Old Style" w:cs="Arial"/>
                <w:iCs/>
                <w:sz w:val="22"/>
                <w:szCs w:val="22"/>
              </w:rPr>
            </w:pPr>
            <w:r w:rsidRPr="00F10E68">
              <w:rPr>
                <w:rFonts w:ascii="Bookman Old Style" w:hAnsi="Bookman Old Style" w:cs="Arial"/>
                <w:iCs/>
                <w:sz w:val="22"/>
                <w:szCs w:val="22"/>
              </w:rPr>
              <w:t>1</w:t>
            </w:r>
          </w:p>
        </w:tc>
        <w:tc>
          <w:tcPr>
            <w:tcW w:w="9888" w:type="dxa"/>
            <w:shd w:val="clear" w:color="auto" w:fill="auto"/>
            <w:vAlign w:val="center"/>
          </w:tcPr>
          <w:p w:rsidR="00B03423"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Horarios de servicio requerido 24 horas del día los 7 días de la semana, incluidos fines de semana y feriados.</w:t>
            </w:r>
          </w:p>
          <w:p w:rsidR="00230CFA" w:rsidRPr="00F10E68" w:rsidRDefault="00230CFA" w:rsidP="00230CFA">
            <w:pPr>
              <w:pStyle w:val="Textoindependiente3"/>
              <w:numPr>
                <w:ilvl w:val="0"/>
                <w:numId w:val="17"/>
              </w:numPr>
              <w:rPr>
                <w:rFonts w:ascii="Bookman Old Style" w:hAnsi="Bookman Old Style"/>
                <w:color w:val="000000"/>
                <w:sz w:val="22"/>
                <w:szCs w:val="22"/>
              </w:rPr>
            </w:pPr>
            <w:r w:rsidRPr="00230CFA">
              <w:rPr>
                <w:rFonts w:ascii="Bookman Old Style" w:hAnsi="Bookman Old Style"/>
                <w:sz w:val="22"/>
                <w:szCs w:val="22"/>
              </w:rPr>
              <w:t>Cost</w:t>
            </w:r>
            <w:r w:rsidR="00826500">
              <w:rPr>
                <w:rFonts w:ascii="Bookman Old Style" w:hAnsi="Bookman Old Style"/>
                <w:sz w:val="22"/>
                <w:szCs w:val="22"/>
              </w:rPr>
              <w:t>o total del servicio incluye: 7</w:t>
            </w:r>
            <w:r w:rsidRPr="00230CFA">
              <w:rPr>
                <w:rFonts w:ascii="Bookman Old Style" w:hAnsi="Bookman Old Style"/>
                <w:sz w:val="22"/>
                <w:szCs w:val="22"/>
              </w:rPr>
              <w:t xml:space="preserve"> agentes (operadores de </w:t>
            </w:r>
            <w:proofErr w:type="spellStart"/>
            <w:r w:rsidRPr="00230CFA">
              <w:rPr>
                <w:rFonts w:ascii="Bookman Old Style" w:hAnsi="Bookman Old Style"/>
                <w:sz w:val="22"/>
                <w:szCs w:val="22"/>
              </w:rPr>
              <w:t>call</w:t>
            </w:r>
            <w:proofErr w:type="spellEnd"/>
            <w:r w:rsidRPr="00230CFA">
              <w:rPr>
                <w:rFonts w:ascii="Bookman Old Style" w:hAnsi="Bookman Old Style"/>
                <w:sz w:val="22"/>
                <w:szCs w:val="22"/>
              </w:rPr>
              <w:t xml:space="preserve"> center) para mantener un grado de atención de</w:t>
            </w:r>
            <w:r w:rsidR="00826500">
              <w:rPr>
                <w:rFonts w:ascii="Bookman Old Style" w:hAnsi="Bookman Old Style"/>
                <w:sz w:val="22"/>
                <w:szCs w:val="22"/>
              </w:rPr>
              <w:t>l 80% de llamadas atendidas y 10 agentes durante 2</w:t>
            </w:r>
            <w:r w:rsidRPr="00230CFA">
              <w:rPr>
                <w:rFonts w:ascii="Bookman Old Style" w:hAnsi="Bookman Old Style"/>
                <w:sz w:val="22"/>
                <w:szCs w:val="22"/>
              </w:rPr>
              <w:t xml:space="preserve"> días para cercanos al día D, entre los agentes se considerará 2 agentes con idioma nativo (</w:t>
            </w:r>
            <w:proofErr w:type="spellStart"/>
            <w:r w:rsidRPr="00230CFA">
              <w:rPr>
                <w:rFonts w:ascii="Bookman Old Style" w:hAnsi="Bookman Old Style"/>
                <w:sz w:val="22"/>
                <w:szCs w:val="22"/>
              </w:rPr>
              <w:t>Aymara</w:t>
            </w:r>
            <w:proofErr w:type="spellEnd"/>
            <w:r w:rsidRPr="00230CFA">
              <w:rPr>
                <w:rFonts w:ascii="Bookman Old Style" w:hAnsi="Bookman Old Style"/>
                <w:sz w:val="22"/>
                <w:szCs w:val="22"/>
              </w:rPr>
              <w:t xml:space="preserve"> y Quechua durante 8 horas cada uno ) un supervisor y un Agente de control de calidad para monitoreo permanente de</w:t>
            </w:r>
            <w:r>
              <w:rPr>
                <w:rFonts w:ascii="Bookman Old Style" w:hAnsi="Bookman Old Style"/>
                <w:sz w:val="22"/>
                <w:szCs w:val="22"/>
              </w:rPr>
              <w:t xml:space="preserve"> </w:t>
            </w:r>
            <w:r w:rsidRPr="00230CFA">
              <w:rPr>
                <w:rFonts w:ascii="Bookman Old Style" w:hAnsi="Bookman Old Style"/>
                <w:sz w:val="22"/>
                <w:szCs w:val="22"/>
              </w:rPr>
              <w:t>la calidad del servicio, lugar físico de trabajo, equipos, materiales y servicios básicos (energía eléctrica, internet, agua  y conexión VPN en caso de teletrabajo).</w:t>
            </w:r>
          </w:p>
          <w:p w:rsidR="005C07CF" w:rsidRPr="00FD7D0A" w:rsidRDefault="005C07CF" w:rsidP="005C07CF">
            <w:pPr>
              <w:pStyle w:val="Textoindependiente3"/>
              <w:numPr>
                <w:ilvl w:val="0"/>
                <w:numId w:val="17"/>
              </w:numPr>
              <w:rPr>
                <w:rFonts w:ascii="Bookman Old Style" w:hAnsi="Bookman Old Style"/>
                <w:sz w:val="22"/>
                <w:szCs w:val="22"/>
              </w:rPr>
            </w:pPr>
            <w:r w:rsidRPr="00FD7D0A">
              <w:rPr>
                <w:rFonts w:ascii="Bookman Old Style" w:hAnsi="Bookman Old Style"/>
                <w:sz w:val="22"/>
                <w:szCs w:val="22"/>
              </w:rPr>
              <w:t>Tener la capacidad para brindar el servicio en modalidad teletrabajo con un mecanismo de control robusto y eficiente</w:t>
            </w:r>
            <w:r w:rsidR="00ED4A11" w:rsidRPr="00FD7D0A">
              <w:rPr>
                <w:rFonts w:ascii="Bookman Old Style" w:hAnsi="Bookman Old Style"/>
                <w:sz w:val="22"/>
                <w:szCs w:val="22"/>
              </w:rPr>
              <w:t>.</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El costo generado por concepto de llamadas entrantes y llamadas salientes a teléfonos fijos y móviles dentro del territorio nacional, que correspondan al servicio prestado será cubierto por el OEP mismo que será sujeto a una conciliación de llamadas para verificar aquellas cursadas por la plataforma de atención al cliente.</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 xml:space="preserve">La empresa contratada deberá contar con infraestructura tecnológica suficiente, para la instalación de  troncal SIP y líneas esclavas, que el OEP a través de la empresa ENTEL, proveerá e instalará, para uso exclusivo y referente a este servicio, tanto </w:t>
            </w:r>
            <w:proofErr w:type="spellStart"/>
            <w:r w:rsidRPr="00F10E68">
              <w:rPr>
                <w:rFonts w:ascii="Bookman Old Style" w:hAnsi="Bookman Old Style"/>
                <w:color w:val="000000"/>
                <w:sz w:val="22"/>
                <w:szCs w:val="22"/>
              </w:rPr>
              <w:t>Inbound</w:t>
            </w:r>
            <w:proofErr w:type="spellEnd"/>
            <w:r w:rsidRPr="00F10E68">
              <w:rPr>
                <w:rFonts w:ascii="Bookman Old Style" w:hAnsi="Bookman Old Style"/>
                <w:color w:val="000000"/>
                <w:sz w:val="22"/>
                <w:szCs w:val="22"/>
              </w:rPr>
              <w:t xml:space="preserve"> como </w:t>
            </w:r>
            <w:proofErr w:type="spellStart"/>
            <w:r w:rsidRPr="00F10E68">
              <w:rPr>
                <w:rFonts w:ascii="Bookman Old Style" w:hAnsi="Bookman Old Style"/>
                <w:color w:val="000000"/>
                <w:sz w:val="22"/>
                <w:szCs w:val="22"/>
              </w:rPr>
              <w:t>Outbound</w:t>
            </w:r>
            <w:proofErr w:type="spellEnd"/>
            <w:r w:rsidRPr="00F10E68">
              <w:rPr>
                <w:rFonts w:ascii="Bookman Old Style" w:hAnsi="Bookman Old Style"/>
                <w:color w:val="000000"/>
                <w:sz w:val="22"/>
                <w:szCs w:val="22"/>
              </w:rPr>
              <w:t xml:space="preserve"> de la línea 800-10-1771.</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Reportes elaborados a medida del OEP mediante la DNTIC, contar con los siguientes indicadores: Llamadas atendidas – Llamadas recibidas–tiempo de atención- grado de atención del servicio (llamadas atendidas/llamadas recibidas) – Tipo de consulta de llamadas, etc.</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Grabación del 100% de las llamadas</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Garantizar los recursos técnicos y tecnológicos necesarios para lograr la comunicación efectiva entre usuarios y el Centro de Atención e Información de a la DNTIC - OEP.</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Garantizar los recursos técnicos y tecnológicos necesarios para lograr la comunicación efectiva para la ciudadanía.</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 xml:space="preserve">Asegurar la veracidad y registro de toda la información generada en el desarrollo de cada actividad, para lo cual deberá generar los informes y </w:t>
            </w:r>
            <w:proofErr w:type="spellStart"/>
            <w:r w:rsidRPr="00F10E68">
              <w:rPr>
                <w:rFonts w:ascii="Bookman Old Style" w:hAnsi="Bookman Old Style"/>
                <w:color w:val="000000"/>
                <w:sz w:val="22"/>
                <w:szCs w:val="22"/>
              </w:rPr>
              <w:t>backups</w:t>
            </w:r>
            <w:proofErr w:type="spellEnd"/>
            <w:r w:rsidRPr="00F10E68">
              <w:rPr>
                <w:rFonts w:ascii="Bookman Old Style" w:hAnsi="Bookman Old Style"/>
                <w:color w:val="000000"/>
                <w:sz w:val="22"/>
                <w:szCs w:val="22"/>
              </w:rPr>
              <w:t xml:space="preserve"> necesarios para cada proceso o servicio.</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Obtención de estadísticas diarias y semanales que servirán para dimensionar y medir el servicio del Centro de Atención.</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Coordinar tareas de seguimiento y gestión para lo cual, el oferente deberá tener presente la normativa legal vigente, reglamentos, procedimientos y otros referentes al Órgano Electoral Plurinacional.</w:t>
            </w:r>
          </w:p>
          <w:p w:rsidR="00B03423" w:rsidRPr="00F10E68" w:rsidRDefault="00B03423" w:rsidP="00B03423">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Disponibilidad de tiempo para capacitaciones programadas por el OEP realizados por el personal de la institución.</w:t>
            </w:r>
          </w:p>
          <w:p w:rsidR="00B03423" w:rsidRPr="00F10E68" w:rsidRDefault="00B03423" w:rsidP="00F10E68">
            <w:pPr>
              <w:pStyle w:val="Textoindependiente3"/>
              <w:ind w:left="720"/>
              <w:rPr>
                <w:rFonts w:ascii="Bookman Old Style" w:hAnsi="Bookman Old Style"/>
                <w:color w:val="000000"/>
                <w:sz w:val="22"/>
                <w:szCs w:val="22"/>
              </w:rPr>
            </w:pPr>
          </w:p>
        </w:tc>
      </w:tr>
      <w:tr w:rsidR="007004CB" w:rsidRPr="00C4336D" w:rsidTr="00C4336D">
        <w:trPr>
          <w:cantSplit/>
          <w:trHeight w:val="930"/>
        </w:trPr>
        <w:tc>
          <w:tcPr>
            <w:tcW w:w="732" w:type="dxa"/>
            <w:shd w:val="clear" w:color="auto" w:fill="auto"/>
          </w:tcPr>
          <w:p w:rsidR="007004CB" w:rsidRPr="00F10E68" w:rsidRDefault="007004CB" w:rsidP="00187B23">
            <w:pPr>
              <w:pStyle w:val="Textoindependiente3"/>
              <w:rPr>
                <w:rFonts w:ascii="Bookman Old Style" w:hAnsi="Bookman Old Style"/>
                <w:sz w:val="22"/>
                <w:szCs w:val="22"/>
              </w:rPr>
            </w:pPr>
          </w:p>
          <w:p w:rsidR="007004CB" w:rsidRPr="00F10E68" w:rsidRDefault="007004CB" w:rsidP="00187B23">
            <w:pPr>
              <w:pStyle w:val="Textoindependiente3"/>
              <w:rPr>
                <w:rFonts w:ascii="Bookman Old Style" w:hAnsi="Bookman Old Style"/>
                <w:sz w:val="22"/>
                <w:szCs w:val="22"/>
              </w:rPr>
            </w:pPr>
          </w:p>
        </w:tc>
        <w:tc>
          <w:tcPr>
            <w:tcW w:w="9888" w:type="dxa"/>
            <w:shd w:val="clear" w:color="auto" w:fill="auto"/>
            <w:vAlign w:val="center"/>
          </w:tcPr>
          <w:p w:rsidR="00F10E68" w:rsidRPr="00F10E68" w:rsidRDefault="00F10E68" w:rsidP="00F10E68">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Desarrollar y direccionar grupos de trabajo por proceso, que permitan la atención especializada en coordinación con el personal técnico dedicado a la atención de solicitud de información.</w:t>
            </w:r>
          </w:p>
          <w:p w:rsidR="00F10E68" w:rsidRPr="00F10E68" w:rsidRDefault="00F10E68" w:rsidP="00F10E68">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Monitoreo en tiempo real de los indicadores operativos asociados al servicio, generando como mínimo alertas ante los siguientes eventos:</w:t>
            </w:r>
          </w:p>
          <w:p w:rsidR="00831784" w:rsidRDefault="00F10E68" w:rsidP="00831784">
            <w:pPr>
              <w:pStyle w:val="Textoindependiente3"/>
              <w:numPr>
                <w:ilvl w:val="0"/>
                <w:numId w:val="26"/>
              </w:numPr>
              <w:rPr>
                <w:rFonts w:ascii="Bookman Old Style" w:hAnsi="Bookman Old Style"/>
                <w:color w:val="000000"/>
                <w:sz w:val="22"/>
                <w:szCs w:val="22"/>
              </w:rPr>
            </w:pPr>
            <w:r w:rsidRPr="00F10E68">
              <w:rPr>
                <w:rFonts w:ascii="Bookman Old Style" w:hAnsi="Bookman Old Style"/>
                <w:color w:val="000000"/>
                <w:sz w:val="22"/>
                <w:szCs w:val="22"/>
              </w:rPr>
              <w:t>Encolamiento de llamadas, desviaciones en el tiempo de conversación, nivel de servicio, o cualquier ANS (Acuerdo de Nivel de Servicio) acordado previamente con el OEP.</w:t>
            </w:r>
          </w:p>
          <w:p w:rsidR="00F10E68" w:rsidRPr="00831784" w:rsidRDefault="00F10E68" w:rsidP="00831784">
            <w:pPr>
              <w:pStyle w:val="Textoindependiente3"/>
              <w:numPr>
                <w:ilvl w:val="0"/>
                <w:numId w:val="26"/>
              </w:numPr>
              <w:rPr>
                <w:rFonts w:ascii="Bookman Old Style" w:hAnsi="Bookman Old Style"/>
                <w:color w:val="000000"/>
                <w:sz w:val="22"/>
                <w:szCs w:val="22"/>
              </w:rPr>
            </w:pPr>
            <w:r w:rsidRPr="00831784">
              <w:rPr>
                <w:rFonts w:ascii="Bookman Old Style" w:hAnsi="Bookman Old Style"/>
                <w:color w:val="000000"/>
                <w:sz w:val="22"/>
                <w:szCs w:val="22"/>
              </w:rPr>
              <w:t>Información en línea y en tiempo real que permita detectar anomalías en la prestación normal de los servicios.</w:t>
            </w:r>
          </w:p>
          <w:p w:rsidR="00033797" w:rsidRPr="00033797" w:rsidRDefault="00F10E68" w:rsidP="00033797">
            <w:pPr>
              <w:pStyle w:val="Prrafodelista"/>
              <w:numPr>
                <w:ilvl w:val="0"/>
                <w:numId w:val="17"/>
              </w:numPr>
              <w:jc w:val="both"/>
              <w:rPr>
                <w:rFonts w:ascii="Bookman Old Style" w:hAnsi="Bookman Old Style" w:cs="Arial"/>
                <w:b/>
                <w:sz w:val="22"/>
                <w:szCs w:val="22"/>
                <w:lang w:val="es-BO"/>
              </w:rPr>
            </w:pPr>
            <w:r w:rsidRPr="00F10E68">
              <w:rPr>
                <w:rFonts w:ascii="Bookman Old Style" w:hAnsi="Bookman Old Style"/>
                <w:color w:val="000000"/>
                <w:sz w:val="22"/>
                <w:szCs w:val="22"/>
                <w:lang w:val="es-BO"/>
              </w:rPr>
              <w:t xml:space="preserve">Se requiere que la cantidad de llamadas atendidas antes de los 20 segundos sea igual o superior al 80% del total de llamadas contestadas, en relación al nivel de contestación de la llamada, indicador que será medido por la empresa y que validará dicha medición con la generación de </w:t>
            </w:r>
            <w:proofErr w:type="spellStart"/>
            <w:r w:rsidRPr="00F10E68">
              <w:rPr>
                <w:rFonts w:ascii="Bookman Old Style" w:hAnsi="Bookman Old Style"/>
                <w:color w:val="000000"/>
                <w:sz w:val="22"/>
                <w:szCs w:val="22"/>
                <w:lang w:val="es-BO"/>
              </w:rPr>
              <w:t>CDRs</w:t>
            </w:r>
            <w:proofErr w:type="spellEnd"/>
            <w:r w:rsidRPr="00F10E68">
              <w:rPr>
                <w:rFonts w:ascii="Bookman Old Style" w:hAnsi="Bookman Old Style"/>
                <w:color w:val="000000"/>
                <w:sz w:val="22"/>
                <w:szCs w:val="22"/>
                <w:lang w:val="es-BO"/>
              </w:rPr>
              <w:t xml:space="preserve"> y causas de liberación de llamadas.</w:t>
            </w:r>
          </w:p>
          <w:p w:rsidR="00F10E68" w:rsidRPr="00AB77A4" w:rsidRDefault="00F10E68" w:rsidP="00C71E34">
            <w:pPr>
              <w:jc w:val="both"/>
              <w:rPr>
                <w:rFonts w:ascii="Bookman Old Style" w:hAnsi="Bookman Old Style" w:cs="Arial"/>
                <w:b/>
                <w:sz w:val="22"/>
                <w:szCs w:val="22"/>
                <w:lang w:val="es-BO"/>
              </w:rPr>
            </w:pPr>
          </w:p>
          <w:p w:rsidR="00C71E34" w:rsidRPr="00AB77A4" w:rsidRDefault="00C71E34" w:rsidP="00C71E34">
            <w:pPr>
              <w:jc w:val="both"/>
              <w:rPr>
                <w:rFonts w:ascii="Bookman Old Style" w:hAnsi="Bookman Old Style" w:cs="Arial"/>
                <w:b/>
                <w:sz w:val="22"/>
                <w:szCs w:val="22"/>
                <w:lang w:val="es-BO"/>
              </w:rPr>
            </w:pPr>
            <w:r w:rsidRPr="00AB77A4">
              <w:rPr>
                <w:rFonts w:ascii="Bookman Old Style" w:hAnsi="Bookman Old Style" w:cs="Arial"/>
                <w:b/>
                <w:sz w:val="22"/>
                <w:szCs w:val="22"/>
                <w:lang w:val="es-BO"/>
              </w:rPr>
              <w:t>REQUERIMIENTOS ESPECIALES:</w:t>
            </w:r>
          </w:p>
          <w:p w:rsidR="0062234E" w:rsidRPr="00AB77A4" w:rsidRDefault="0062234E" w:rsidP="00C71E34">
            <w:pPr>
              <w:jc w:val="both"/>
              <w:rPr>
                <w:rFonts w:ascii="Bookman Old Style" w:hAnsi="Bookman Old Style" w:cs="Arial"/>
                <w:b/>
                <w:sz w:val="22"/>
                <w:szCs w:val="22"/>
                <w:lang w:val="es-BO"/>
              </w:rPr>
            </w:pPr>
          </w:p>
          <w:p w:rsidR="00033797" w:rsidRPr="00230CFA" w:rsidRDefault="00033797" w:rsidP="00230CFA">
            <w:pPr>
              <w:pStyle w:val="Prrafodelista"/>
              <w:numPr>
                <w:ilvl w:val="0"/>
                <w:numId w:val="17"/>
              </w:numPr>
              <w:jc w:val="both"/>
              <w:rPr>
                <w:rFonts w:ascii="Bookman Old Style" w:hAnsi="Bookman Old Style" w:cs="Arial"/>
                <w:sz w:val="22"/>
                <w:szCs w:val="22"/>
                <w:lang w:eastAsia="es-ES"/>
              </w:rPr>
            </w:pPr>
            <w:r w:rsidRPr="00AB77A4">
              <w:rPr>
                <w:rFonts w:ascii="Bookman Old Style" w:hAnsi="Bookman Old Style" w:cs="Arial"/>
                <w:sz w:val="22"/>
                <w:szCs w:val="22"/>
                <w:lang w:eastAsia="es-ES"/>
              </w:rPr>
              <w:t xml:space="preserve">Atención de llamadas, debe ser atendida en idioma español y con opción de idiomas de </w:t>
            </w:r>
            <w:proofErr w:type="spellStart"/>
            <w:r w:rsidRPr="00AB77A4">
              <w:rPr>
                <w:rFonts w:ascii="Bookman Old Style" w:hAnsi="Bookman Old Style" w:cs="Arial"/>
                <w:sz w:val="22"/>
                <w:szCs w:val="22"/>
                <w:lang w:eastAsia="es-ES"/>
              </w:rPr>
              <w:t>aymara</w:t>
            </w:r>
            <w:proofErr w:type="spellEnd"/>
            <w:r w:rsidRPr="00AB77A4">
              <w:rPr>
                <w:rFonts w:ascii="Bookman Old Style" w:hAnsi="Bookman Old Style" w:cs="Arial"/>
                <w:sz w:val="22"/>
                <w:szCs w:val="22"/>
                <w:lang w:eastAsia="es-ES"/>
              </w:rPr>
              <w:t xml:space="preserve"> y quechua; </w:t>
            </w:r>
            <w:r w:rsidR="00230CFA" w:rsidRPr="00230CFA">
              <w:rPr>
                <w:rFonts w:ascii="Bookman Old Style" w:hAnsi="Bookman Old Style" w:cs="Arial"/>
                <w:sz w:val="22"/>
                <w:szCs w:val="22"/>
                <w:lang w:eastAsia="es-ES"/>
              </w:rPr>
              <w:t>(</w:t>
            </w:r>
            <w:r w:rsidR="00230CFA">
              <w:rPr>
                <w:rFonts w:ascii="Bookman Old Style" w:hAnsi="Bookman Old Style" w:cs="Arial"/>
                <w:sz w:val="22"/>
                <w:szCs w:val="22"/>
                <w:lang w:eastAsia="es-ES"/>
              </w:rPr>
              <w:t xml:space="preserve">la atención </w:t>
            </w:r>
            <w:r w:rsidR="00230CFA" w:rsidRPr="00230CFA">
              <w:rPr>
                <w:rFonts w:ascii="Bookman Old Style" w:hAnsi="Bookman Old Style" w:cs="Arial"/>
                <w:sz w:val="22"/>
                <w:szCs w:val="22"/>
                <w:lang w:eastAsia="es-ES"/>
              </w:rPr>
              <w:t xml:space="preserve">en idioma nativo </w:t>
            </w:r>
            <w:r w:rsidR="00230CFA">
              <w:rPr>
                <w:rFonts w:ascii="Bookman Old Style" w:hAnsi="Bookman Old Style" w:cs="Arial"/>
                <w:sz w:val="22"/>
                <w:szCs w:val="22"/>
                <w:lang w:eastAsia="es-ES"/>
              </w:rPr>
              <w:t xml:space="preserve">deberá ser </w:t>
            </w:r>
            <w:r w:rsidR="00230CFA" w:rsidRPr="00230CFA">
              <w:rPr>
                <w:rFonts w:ascii="Bookman Old Style" w:hAnsi="Bookman Old Style" w:cs="Arial"/>
                <w:sz w:val="22"/>
                <w:szCs w:val="22"/>
                <w:lang w:eastAsia="es-ES"/>
              </w:rPr>
              <w:t>durante 8 horas</w:t>
            </w:r>
            <w:r w:rsidR="00230CFA">
              <w:rPr>
                <w:rFonts w:ascii="Bookman Old Style" w:hAnsi="Bookman Old Style" w:cs="Arial"/>
                <w:sz w:val="22"/>
                <w:szCs w:val="22"/>
                <w:lang w:eastAsia="es-ES"/>
              </w:rPr>
              <w:t xml:space="preserve"> </w:t>
            </w:r>
            <w:r w:rsidR="00230CFA" w:rsidRPr="00230CFA">
              <w:rPr>
                <w:rFonts w:ascii="Bookman Old Style" w:hAnsi="Bookman Old Style" w:cs="Arial"/>
                <w:sz w:val="22"/>
                <w:szCs w:val="22"/>
                <w:lang w:eastAsia="es-ES"/>
              </w:rPr>
              <w:t>diarias)</w:t>
            </w:r>
            <w:r w:rsidR="00AB77A4" w:rsidRPr="00230CFA">
              <w:rPr>
                <w:rFonts w:ascii="Bookman Old Style" w:hAnsi="Bookman Old Style" w:cs="Arial"/>
                <w:sz w:val="22"/>
                <w:szCs w:val="22"/>
                <w:lang w:eastAsia="es-ES"/>
              </w:rPr>
              <w:t>.</w:t>
            </w:r>
          </w:p>
          <w:p w:rsidR="00C71E34" w:rsidRPr="00F10E68" w:rsidRDefault="00C71E34" w:rsidP="00C71E34">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Acceso a estadísticas de calidad de servicio en línea. </w:t>
            </w:r>
          </w:p>
          <w:p w:rsidR="00C71E34" w:rsidRPr="00F10E68" w:rsidRDefault="00C71E34" w:rsidP="00C71E34">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Acceso a monitoreo en línea.</w:t>
            </w:r>
          </w:p>
          <w:p w:rsidR="00C71E34" w:rsidRPr="00F10E68" w:rsidRDefault="00C71E34" w:rsidP="00C71E34">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Elaboración de cuadros y gráficas estadísticas, a ser remitidas a la comisión de recepción y/o supervisor del servicio.</w:t>
            </w:r>
          </w:p>
          <w:p w:rsidR="00C71E34" w:rsidRPr="00F10E68" w:rsidRDefault="00C71E34" w:rsidP="00C71E34">
            <w:pPr>
              <w:pStyle w:val="Textoindependiente3"/>
              <w:numPr>
                <w:ilvl w:val="0"/>
                <w:numId w:val="17"/>
              </w:numPr>
              <w:rPr>
                <w:rFonts w:ascii="Bookman Old Style" w:hAnsi="Bookman Old Style"/>
                <w:color w:val="000000"/>
                <w:sz w:val="22"/>
                <w:szCs w:val="22"/>
              </w:rPr>
            </w:pPr>
            <w:r w:rsidRPr="00F10E68">
              <w:rPr>
                <w:rFonts w:ascii="Bookman Old Style" w:hAnsi="Bookman Old Style"/>
                <w:color w:val="000000"/>
                <w:sz w:val="22"/>
                <w:szCs w:val="22"/>
              </w:rPr>
              <w:t>Encuestas de satisfacción del cliente por muestreo aleatorio.</w:t>
            </w:r>
          </w:p>
          <w:p w:rsidR="00C71E34" w:rsidRPr="00F10E68" w:rsidRDefault="00C71E34" w:rsidP="00B7333A">
            <w:pPr>
              <w:jc w:val="both"/>
              <w:rPr>
                <w:rFonts w:ascii="Bookman Old Style" w:hAnsi="Bookman Old Style" w:cs="Arial"/>
                <w:b/>
                <w:sz w:val="22"/>
                <w:szCs w:val="22"/>
                <w:lang w:val="es-ES"/>
              </w:rPr>
            </w:pPr>
          </w:p>
          <w:p w:rsidR="00217653" w:rsidRPr="00F10E68" w:rsidRDefault="00B7333A" w:rsidP="00B7333A">
            <w:pPr>
              <w:jc w:val="both"/>
              <w:rPr>
                <w:rFonts w:ascii="Bookman Old Style" w:hAnsi="Bookman Old Style" w:cs="Arial"/>
                <w:b/>
                <w:sz w:val="22"/>
                <w:szCs w:val="22"/>
                <w:lang w:val="es-BO"/>
              </w:rPr>
            </w:pPr>
            <w:r w:rsidRPr="00F10E68">
              <w:rPr>
                <w:rFonts w:ascii="Bookman Old Style" w:hAnsi="Bookman Old Style" w:cs="Arial"/>
                <w:b/>
                <w:sz w:val="22"/>
                <w:szCs w:val="22"/>
                <w:lang w:val="es-BO"/>
              </w:rPr>
              <w:t>RECURSOS T</w:t>
            </w:r>
            <w:r w:rsidR="00C71E34" w:rsidRPr="00F10E68">
              <w:rPr>
                <w:rFonts w:ascii="Bookman Old Style" w:hAnsi="Bookman Old Style" w:cs="Arial"/>
                <w:b/>
                <w:sz w:val="22"/>
                <w:szCs w:val="22"/>
                <w:lang w:val="es-BO"/>
              </w:rPr>
              <w:t>É</w:t>
            </w:r>
            <w:r w:rsidRPr="00F10E68">
              <w:rPr>
                <w:rFonts w:ascii="Bookman Old Style" w:hAnsi="Bookman Old Style" w:cs="Arial"/>
                <w:b/>
                <w:sz w:val="22"/>
                <w:szCs w:val="22"/>
                <w:lang w:val="es-BO"/>
              </w:rPr>
              <w:t>CNICOS</w:t>
            </w:r>
            <w:r w:rsidR="006D1AB0" w:rsidRPr="00F10E68">
              <w:rPr>
                <w:rFonts w:ascii="Bookman Old Style" w:hAnsi="Bookman Old Style" w:cs="Arial"/>
                <w:b/>
                <w:sz w:val="22"/>
                <w:szCs w:val="22"/>
                <w:lang w:val="es-BO"/>
              </w:rPr>
              <w:t>:</w:t>
            </w:r>
          </w:p>
          <w:p w:rsidR="0062234E" w:rsidRPr="00F10E68" w:rsidRDefault="0062234E" w:rsidP="00B7333A">
            <w:pPr>
              <w:jc w:val="both"/>
              <w:rPr>
                <w:rFonts w:ascii="Bookman Old Style" w:hAnsi="Bookman Old Style" w:cs="Arial"/>
                <w:b/>
                <w:sz w:val="22"/>
                <w:szCs w:val="22"/>
                <w:lang w:val="es-BO"/>
              </w:rPr>
            </w:pPr>
          </w:p>
          <w:p w:rsidR="00B7333A" w:rsidRPr="00F10E68" w:rsidRDefault="00B7333A" w:rsidP="00915902">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El soporte técnico y tecnológico de la infraestructura del oferente, será parte de la propuesta presentada por la empresa proponente</w:t>
            </w:r>
            <w:r w:rsidR="00135326" w:rsidRPr="00F10E68">
              <w:rPr>
                <w:rFonts w:ascii="Bookman Old Style" w:hAnsi="Bookman Old Style" w:cs="Arial"/>
                <w:color w:val="000000"/>
                <w:sz w:val="22"/>
                <w:szCs w:val="22"/>
                <w:lang w:eastAsia="es-ES"/>
              </w:rPr>
              <w:t>.</w:t>
            </w:r>
          </w:p>
          <w:p w:rsidR="00B7333A" w:rsidRPr="00F10E68" w:rsidRDefault="00B7333A" w:rsidP="00915902">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El oferente debe contar con todas las herramientas de trabajo necesarias para llevar a cabo la prestación del servicio y garantizar la disponibilidad del servicio, con excepción de causas de fuerza mayor o casos fortuitos no atribuibles a la misma.</w:t>
            </w:r>
          </w:p>
          <w:p w:rsidR="00B7333A" w:rsidRPr="00B561A2" w:rsidRDefault="00B7333A" w:rsidP="00915902">
            <w:pPr>
              <w:pStyle w:val="Prrafodelista"/>
              <w:numPr>
                <w:ilvl w:val="0"/>
                <w:numId w:val="17"/>
              </w:numPr>
              <w:rPr>
                <w:rFonts w:ascii="Bookman Old Style" w:hAnsi="Bookman Old Style" w:cs="Arial"/>
                <w:sz w:val="22"/>
                <w:szCs w:val="22"/>
                <w:lang w:eastAsia="es-ES"/>
              </w:rPr>
            </w:pPr>
            <w:r w:rsidRPr="00B561A2">
              <w:rPr>
                <w:rFonts w:ascii="Bookman Old Style" w:hAnsi="Bookman Old Style" w:cs="Arial"/>
                <w:sz w:val="22"/>
                <w:szCs w:val="22"/>
                <w:lang w:eastAsia="es-ES"/>
              </w:rPr>
              <w:t>El OEP proporcionará una interface de los sistemas de información, para que los agentes puedan registrar y/o acceder a la misma.</w:t>
            </w:r>
          </w:p>
          <w:p w:rsidR="00B7333A" w:rsidRPr="00F10E68" w:rsidRDefault="00B7333A" w:rsidP="00B7333A">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El OEP organizará cronogramas de capacitación a los agentes, previa coordinación con la empresa, sobre temas relacionados con: </w:t>
            </w:r>
          </w:p>
          <w:p w:rsidR="00B7333A" w:rsidRPr="00F10E68" w:rsidRDefault="00B7333A" w:rsidP="00B7333A">
            <w:pPr>
              <w:pStyle w:val="Prrafodelista"/>
              <w:rPr>
                <w:rFonts w:ascii="Bookman Old Style" w:hAnsi="Bookman Old Style" w:cs="Arial"/>
                <w:color w:val="000000"/>
                <w:sz w:val="22"/>
                <w:szCs w:val="22"/>
                <w:lang w:eastAsia="es-ES"/>
              </w:rPr>
            </w:pPr>
          </w:p>
          <w:p w:rsidR="00B7333A" w:rsidRPr="00F10E68" w:rsidRDefault="00B7333A" w:rsidP="00B7333A">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Normativa vigente aplicable al OEP. </w:t>
            </w:r>
          </w:p>
          <w:p w:rsidR="00B7333A" w:rsidRPr="00F10E68" w:rsidRDefault="00B7333A" w:rsidP="00B7333A">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Posiciones oficiales del OEP, en relación a temas específicos. </w:t>
            </w:r>
          </w:p>
          <w:p w:rsidR="00B7333A" w:rsidRPr="00F10E68" w:rsidRDefault="00B7333A" w:rsidP="00135326">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Procedimientos para el voto en </w:t>
            </w:r>
            <w:r w:rsidR="00135326" w:rsidRPr="00F10E68">
              <w:rPr>
                <w:rFonts w:ascii="Bookman Old Style" w:hAnsi="Bookman Old Style" w:cs="Arial"/>
                <w:color w:val="000000"/>
                <w:sz w:val="22"/>
                <w:szCs w:val="22"/>
                <w:lang w:eastAsia="es-ES"/>
              </w:rPr>
              <w:t>la Elección de Autoridades Departamentales,  Regionales y Municipales 2021</w:t>
            </w:r>
            <w:r w:rsidRPr="00F10E68">
              <w:rPr>
                <w:rFonts w:ascii="Bookman Old Style" w:hAnsi="Bookman Old Style" w:cs="Arial"/>
                <w:color w:val="000000"/>
                <w:sz w:val="22"/>
                <w:szCs w:val="22"/>
                <w:lang w:eastAsia="es-ES"/>
              </w:rPr>
              <w:t xml:space="preserve">. </w:t>
            </w:r>
          </w:p>
          <w:p w:rsidR="00B7333A" w:rsidRPr="00F10E68" w:rsidRDefault="00B7333A" w:rsidP="00B7333A">
            <w:pPr>
              <w:pStyle w:val="Prrafodelista"/>
              <w:numPr>
                <w:ilvl w:val="1"/>
                <w:numId w:val="22"/>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Otros que considere el OEP.</w:t>
            </w:r>
          </w:p>
          <w:p w:rsidR="00B7333A" w:rsidRPr="00F10E68" w:rsidRDefault="00B7333A" w:rsidP="00B7333A">
            <w:pPr>
              <w:pStyle w:val="Prrafodelista"/>
              <w:rPr>
                <w:rFonts w:ascii="Bookman Old Style" w:hAnsi="Bookman Old Style" w:cs="Arial"/>
                <w:color w:val="000000"/>
                <w:sz w:val="22"/>
                <w:szCs w:val="22"/>
                <w:lang w:eastAsia="es-ES"/>
              </w:rPr>
            </w:pPr>
          </w:p>
          <w:p w:rsidR="00B7333A" w:rsidRPr="00F10E68" w:rsidRDefault="00B7333A" w:rsidP="00B7333A">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 xml:space="preserve">El OEP comunicará oportunamente cualquier actividad o evento excepcional no previsto en el Calendario Electoral, que pueda incrementar la demanda de llamadas en el </w:t>
            </w:r>
            <w:proofErr w:type="spellStart"/>
            <w:r w:rsidRPr="00F10E68">
              <w:rPr>
                <w:rFonts w:ascii="Bookman Old Style" w:hAnsi="Bookman Old Style" w:cs="Arial"/>
                <w:color w:val="000000"/>
                <w:sz w:val="22"/>
                <w:szCs w:val="22"/>
                <w:lang w:eastAsia="es-ES"/>
              </w:rPr>
              <w:t>Call</w:t>
            </w:r>
            <w:proofErr w:type="spellEnd"/>
            <w:r w:rsidRPr="00F10E68">
              <w:rPr>
                <w:rFonts w:ascii="Bookman Old Style" w:hAnsi="Bookman Old Style" w:cs="Arial"/>
                <w:color w:val="000000"/>
                <w:sz w:val="22"/>
                <w:szCs w:val="22"/>
                <w:lang w:eastAsia="es-ES"/>
              </w:rPr>
              <w:t xml:space="preserve"> Center.</w:t>
            </w:r>
          </w:p>
          <w:p w:rsidR="00511003" w:rsidRPr="00F10E68" w:rsidRDefault="00511003" w:rsidP="00511003">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lastRenderedPageBreak/>
              <w:t>Reporte de operación en línea, con capacidad de escucha de llamadas en vivo para control de calidad y supervisión.</w:t>
            </w:r>
          </w:p>
          <w:p w:rsidR="00511003" w:rsidRPr="00F10E68" w:rsidRDefault="00511003" w:rsidP="00511003">
            <w:pPr>
              <w:pStyle w:val="Prrafodelista"/>
              <w:numPr>
                <w:ilvl w:val="0"/>
                <w:numId w:val="17"/>
              </w:numPr>
              <w:rPr>
                <w:rFonts w:ascii="Bookman Old Style" w:hAnsi="Bookman Old Style" w:cs="Arial"/>
                <w:color w:val="000000"/>
                <w:sz w:val="22"/>
                <w:szCs w:val="22"/>
                <w:lang w:eastAsia="es-ES"/>
              </w:rPr>
            </w:pPr>
            <w:r w:rsidRPr="00F10E68">
              <w:rPr>
                <w:rFonts w:ascii="Bookman Old Style" w:hAnsi="Bookman Old Style" w:cs="Arial"/>
                <w:color w:val="000000"/>
                <w:sz w:val="22"/>
                <w:szCs w:val="22"/>
                <w:lang w:eastAsia="es-ES"/>
              </w:rPr>
              <w:t>Registro y recuperación de llamada perdida para su posterior marcado y atención.</w:t>
            </w:r>
          </w:p>
          <w:p w:rsidR="00217653" w:rsidRPr="00F10E68" w:rsidRDefault="00217653" w:rsidP="00217653">
            <w:pPr>
              <w:pStyle w:val="Prrafodelista"/>
              <w:rPr>
                <w:rFonts w:ascii="Bookman Old Style" w:hAnsi="Bookman Old Style" w:cs="Arial"/>
                <w:color w:val="000000"/>
                <w:sz w:val="22"/>
                <w:szCs w:val="22"/>
                <w:lang w:eastAsia="es-ES"/>
              </w:rPr>
            </w:pPr>
          </w:p>
          <w:p w:rsidR="00217653" w:rsidRPr="00F10E68" w:rsidRDefault="00217653" w:rsidP="00217653">
            <w:pPr>
              <w:jc w:val="both"/>
              <w:rPr>
                <w:rFonts w:ascii="Bookman Old Style" w:hAnsi="Bookman Old Style" w:cs="Arial"/>
                <w:b/>
                <w:sz w:val="22"/>
                <w:szCs w:val="22"/>
                <w:lang w:val="es-BO"/>
              </w:rPr>
            </w:pPr>
            <w:r w:rsidRPr="00F10E68">
              <w:rPr>
                <w:rFonts w:ascii="Bookman Old Style" w:hAnsi="Bookman Old Style" w:cs="Arial"/>
                <w:b/>
                <w:sz w:val="22"/>
                <w:szCs w:val="22"/>
                <w:lang w:val="es-BO"/>
              </w:rPr>
              <w:t>COMPROMISOS:</w:t>
            </w:r>
          </w:p>
          <w:p w:rsidR="000F6FEA" w:rsidRPr="00F10E68" w:rsidRDefault="000F6FEA" w:rsidP="000F6FEA">
            <w:pPr>
              <w:pStyle w:val="Textoindependiente3"/>
              <w:ind w:left="720"/>
              <w:rPr>
                <w:rFonts w:ascii="Bookman Old Style" w:hAnsi="Bookman Old Style"/>
                <w:color w:val="000000"/>
                <w:sz w:val="22"/>
                <w:szCs w:val="22"/>
              </w:rPr>
            </w:pP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El adjudicatario deberá asegurar el cumplimiento de todas las condiciones técnicas que le competen, de acuerdo con el servicio ofrecido, para lo cual deberá garantizar el cumplimiento de las variables que componen la prestación del servicio.</w:t>
            </w: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Si algún agente no pudiera prestar el servicio por motivos justificables la empresa se compromete a reemplazarlo de forma inmediata con personal calificado.</w:t>
            </w:r>
          </w:p>
          <w:p w:rsidR="000F6FEA"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El Supervisor tendrá la potestad de solicitar a la empresa contratada la sustitución de cualquier agente de atención, si este incurriese en tres oportunidades en maltrato a usuarias, usuarios y ciudadanos que realicen cualquier reclamo vía telefónica o electrónica y que el mismo sea reportado en forma verbal o escrita al Órgano Electoral.</w:t>
            </w:r>
          </w:p>
          <w:p w:rsidR="00217653" w:rsidRPr="00F10E68" w:rsidRDefault="00217653" w:rsidP="00217653">
            <w:pPr>
              <w:pStyle w:val="Textoindependiente3"/>
              <w:rPr>
                <w:rFonts w:ascii="Bookman Old Style" w:hAnsi="Bookman Old Style"/>
                <w:color w:val="000000"/>
                <w:sz w:val="22"/>
                <w:szCs w:val="22"/>
              </w:rPr>
            </w:pPr>
          </w:p>
          <w:p w:rsidR="00217653" w:rsidRPr="00F10E68" w:rsidRDefault="00217653" w:rsidP="00217653">
            <w:pPr>
              <w:ind w:right="-20"/>
              <w:rPr>
                <w:rFonts w:ascii="Bookman Old Style" w:hAnsi="Bookman Old Style" w:cs="Arial"/>
                <w:b/>
                <w:sz w:val="22"/>
                <w:szCs w:val="22"/>
              </w:rPr>
            </w:pPr>
            <w:r w:rsidRPr="00F10E68">
              <w:rPr>
                <w:rFonts w:ascii="Bookman Old Style" w:hAnsi="Bookman Old Style" w:cs="Arial"/>
                <w:b/>
                <w:spacing w:val="2"/>
                <w:sz w:val="22"/>
                <w:szCs w:val="22"/>
              </w:rPr>
              <w:t>P</w:t>
            </w:r>
            <w:r w:rsidRPr="00F10E68">
              <w:rPr>
                <w:rFonts w:ascii="Bookman Old Style" w:hAnsi="Bookman Old Style" w:cs="Arial"/>
                <w:b/>
                <w:spacing w:val="-1"/>
                <w:sz w:val="22"/>
                <w:szCs w:val="22"/>
              </w:rPr>
              <w:t>RE</w:t>
            </w:r>
            <w:r w:rsidRPr="00F10E68">
              <w:rPr>
                <w:rFonts w:ascii="Bookman Old Style" w:hAnsi="Bookman Old Style" w:cs="Arial"/>
                <w:b/>
                <w:sz w:val="22"/>
                <w:szCs w:val="22"/>
              </w:rPr>
              <w:t>S</w:t>
            </w:r>
            <w:r w:rsidRPr="00F10E68">
              <w:rPr>
                <w:rFonts w:ascii="Bookman Old Style" w:hAnsi="Bookman Old Style" w:cs="Arial"/>
                <w:b/>
                <w:spacing w:val="-1"/>
                <w:sz w:val="22"/>
                <w:szCs w:val="22"/>
              </w:rPr>
              <w:t>ENTAC</w:t>
            </w:r>
            <w:r w:rsidRPr="00F10E68">
              <w:rPr>
                <w:rFonts w:ascii="Bookman Old Style" w:hAnsi="Bookman Old Style" w:cs="Arial"/>
                <w:b/>
                <w:sz w:val="22"/>
                <w:szCs w:val="22"/>
              </w:rPr>
              <w:t>I</w:t>
            </w:r>
            <w:r w:rsidRPr="00F10E68">
              <w:rPr>
                <w:rFonts w:ascii="Bookman Old Style" w:hAnsi="Bookman Old Style" w:cs="Arial"/>
                <w:b/>
                <w:spacing w:val="1"/>
                <w:sz w:val="22"/>
                <w:szCs w:val="22"/>
              </w:rPr>
              <w:t>Ó</w:t>
            </w:r>
            <w:r w:rsidRPr="00F10E68">
              <w:rPr>
                <w:rFonts w:ascii="Bookman Old Style" w:hAnsi="Bookman Old Style" w:cs="Arial"/>
                <w:b/>
                <w:sz w:val="22"/>
                <w:szCs w:val="22"/>
              </w:rPr>
              <w:t>N</w:t>
            </w:r>
            <w:r w:rsidRPr="00F10E68">
              <w:rPr>
                <w:rFonts w:ascii="Bookman Old Style" w:hAnsi="Bookman Old Style" w:cs="Arial"/>
                <w:b/>
                <w:spacing w:val="-1"/>
                <w:sz w:val="22"/>
                <w:szCs w:val="22"/>
              </w:rPr>
              <w:t xml:space="preserve"> D</w:t>
            </w:r>
            <w:r w:rsidRPr="00F10E68">
              <w:rPr>
                <w:rFonts w:ascii="Bookman Old Style" w:hAnsi="Bookman Old Style" w:cs="Arial"/>
                <w:b/>
                <w:sz w:val="22"/>
                <w:szCs w:val="22"/>
              </w:rPr>
              <w:t>E</w:t>
            </w:r>
            <w:r w:rsidRPr="00F10E68">
              <w:rPr>
                <w:rFonts w:ascii="Bookman Old Style" w:hAnsi="Bookman Old Style" w:cs="Arial"/>
                <w:b/>
                <w:spacing w:val="-1"/>
                <w:sz w:val="22"/>
                <w:szCs w:val="22"/>
              </w:rPr>
              <w:t xml:space="preserve"> </w:t>
            </w:r>
            <w:r w:rsidRPr="00F10E68">
              <w:rPr>
                <w:rFonts w:ascii="Bookman Old Style" w:hAnsi="Bookman Old Style" w:cs="Arial"/>
                <w:b/>
                <w:sz w:val="22"/>
                <w:szCs w:val="22"/>
              </w:rPr>
              <w:t>I</w:t>
            </w:r>
            <w:r w:rsidRPr="00F10E68">
              <w:rPr>
                <w:rFonts w:ascii="Bookman Old Style" w:hAnsi="Bookman Old Style" w:cs="Arial"/>
                <w:b/>
                <w:spacing w:val="-3"/>
                <w:sz w:val="22"/>
                <w:szCs w:val="22"/>
              </w:rPr>
              <w:t>N</w:t>
            </w:r>
            <w:r w:rsidRPr="00F10E68">
              <w:rPr>
                <w:rFonts w:ascii="Bookman Old Style" w:hAnsi="Bookman Old Style" w:cs="Arial"/>
                <w:b/>
                <w:sz w:val="22"/>
                <w:szCs w:val="22"/>
              </w:rPr>
              <w:t>FORM</w:t>
            </w:r>
            <w:r w:rsidRPr="00F10E68">
              <w:rPr>
                <w:rFonts w:ascii="Bookman Old Style" w:hAnsi="Bookman Old Style" w:cs="Arial"/>
                <w:b/>
                <w:spacing w:val="1"/>
                <w:sz w:val="22"/>
                <w:szCs w:val="22"/>
              </w:rPr>
              <w:t>E</w:t>
            </w:r>
            <w:r w:rsidRPr="00F10E68">
              <w:rPr>
                <w:rFonts w:ascii="Bookman Old Style" w:hAnsi="Bookman Old Style" w:cs="Arial"/>
                <w:b/>
                <w:sz w:val="22"/>
                <w:szCs w:val="22"/>
              </w:rPr>
              <w:t>S:</w:t>
            </w:r>
          </w:p>
          <w:p w:rsidR="00217653" w:rsidRPr="00F10E68" w:rsidRDefault="00217653" w:rsidP="00217653">
            <w:pPr>
              <w:ind w:right="-20"/>
              <w:rPr>
                <w:rFonts w:ascii="Bookman Old Style" w:hAnsi="Bookman Old Style" w:cs="Arial"/>
                <w:b/>
                <w:sz w:val="22"/>
                <w:szCs w:val="22"/>
              </w:rPr>
            </w:pP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Los Informes semanales deberán ser presentados hasta el primer día hábil de la semana posterior, con la siguiente información:</w:t>
            </w:r>
          </w:p>
          <w:p w:rsidR="00217653" w:rsidRPr="00F10E68" w:rsidRDefault="00217653" w:rsidP="00217653">
            <w:pPr>
              <w:pStyle w:val="Textoindependiente3"/>
              <w:numPr>
                <w:ilvl w:val="0"/>
                <w:numId w:val="23"/>
              </w:numPr>
              <w:rPr>
                <w:rFonts w:ascii="Bookman Old Style" w:hAnsi="Bookman Old Style"/>
                <w:color w:val="000000"/>
                <w:sz w:val="22"/>
                <w:szCs w:val="22"/>
              </w:rPr>
            </w:pPr>
            <w:r w:rsidRPr="00F10E68">
              <w:rPr>
                <w:rFonts w:ascii="Bookman Old Style" w:hAnsi="Bookman Old Style"/>
                <w:color w:val="000000"/>
                <w:sz w:val="22"/>
                <w:szCs w:val="22"/>
              </w:rPr>
              <w:t>Elaboración de protocolos de atención</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Periodo del Informe</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ingresadas.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atendidas.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abandonadas antes de 10 segundos.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abandonadas después de 10 segundos.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Llamadas contestadas después de 20 segundos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Tipificación de llamadas (consultas, requerimientos y reclamos).</w:t>
            </w:r>
          </w:p>
          <w:p w:rsidR="00217653" w:rsidRPr="00F10E68" w:rsidRDefault="00217653" w:rsidP="00217653">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Indicadores de Calidad. (llamadas contestadas antes de los 20 segundos)</w:t>
            </w:r>
          </w:p>
          <w:p w:rsidR="00194735" w:rsidRPr="00C4336D" w:rsidRDefault="00342122" w:rsidP="00C4336D">
            <w:pPr>
              <w:pStyle w:val="Textoindependiente3"/>
              <w:numPr>
                <w:ilvl w:val="0"/>
                <w:numId w:val="25"/>
              </w:numPr>
              <w:rPr>
                <w:rFonts w:ascii="Bookman Old Style" w:hAnsi="Bookman Old Style"/>
                <w:color w:val="000000"/>
                <w:sz w:val="22"/>
                <w:szCs w:val="22"/>
              </w:rPr>
            </w:pPr>
            <w:r w:rsidRPr="00F10E68">
              <w:rPr>
                <w:rFonts w:ascii="Bookman Old Style" w:hAnsi="Bookman Old Style"/>
                <w:color w:val="000000"/>
                <w:sz w:val="22"/>
                <w:szCs w:val="22"/>
              </w:rPr>
              <w:t>Otros requerimientos realizados por la institución (previamente solicitados).</w:t>
            </w:r>
          </w:p>
        </w:tc>
      </w:tr>
      <w:tr w:rsidR="00D320D6" w:rsidRPr="00F10E68" w:rsidTr="007134E9">
        <w:trPr>
          <w:cantSplit/>
          <w:trHeight w:val="539"/>
        </w:trPr>
        <w:tc>
          <w:tcPr>
            <w:tcW w:w="10620" w:type="dxa"/>
            <w:gridSpan w:val="2"/>
            <w:tcBorders>
              <w:bottom w:val="single" w:sz="4" w:space="0" w:color="auto"/>
            </w:tcBorders>
            <w:shd w:val="clear" w:color="auto" w:fill="D9D9D9" w:themeFill="background1" w:themeFillShade="D9"/>
            <w:vAlign w:val="center"/>
          </w:tcPr>
          <w:p w:rsidR="00D320D6" w:rsidRPr="00F10E68" w:rsidRDefault="00D320D6" w:rsidP="00A71719">
            <w:pPr>
              <w:pStyle w:val="Textoindependiente3"/>
              <w:numPr>
                <w:ilvl w:val="0"/>
                <w:numId w:val="3"/>
              </w:numPr>
              <w:rPr>
                <w:rFonts w:ascii="Bookman Old Style" w:hAnsi="Bookman Old Style"/>
                <w:b/>
                <w:bCs/>
                <w:sz w:val="22"/>
                <w:szCs w:val="22"/>
              </w:rPr>
            </w:pPr>
            <w:r w:rsidRPr="00F10E68">
              <w:rPr>
                <w:rFonts w:ascii="Bookman Old Style" w:hAnsi="Bookman Old Style"/>
                <w:b/>
                <w:bCs/>
                <w:sz w:val="22"/>
                <w:szCs w:val="22"/>
              </w:rPr>
              <w:lastRenderedPageBreak/>
              <w:t xml:space="preserve">CONDICIONES </w:t>
            </w:r>
            <w:r w:rsidR="003C3CCB" w:rsidRPr="00F10E68">
              <w:rPr>
                <w:rFonts w:ascii="Bookman Old Style" w:hAnsi="Bookman Old Style"/>
                <w:b/>
                <w:bCs/>
                <w:sz w:val="22"/>
                <w:szCs w:val="22"/>
              </w:rPr>
              <w:t xml:space="preserve">COMPLEMENTARIAS </w:t>
            </w:r>
          </w:p>
        </w:tc>
      </w:tr>
      <w:tr w:rsidR="00F10E68" w:rsidRPr="00C4336D" w:rsidTr="007134E9">
        <w:trPr>
          <w:cantSplit/>
          <w:trHeight w:val="475"/>
        </w:trPr>
        <w:tc>
          <w:tcPr>
            <w:tcW w:w="10620" w:type="dxa"/>
            <w:gridSpan w:val="2"/>
            <w:tcBorders>
              <w:bottom w:val="single" w:sz="4" w:space="0" w:color="auto"/>
            </w:tcBorders>
            <w:vAlign w:val="center"/>
          </w:tcPr>
          <w:p w:rsidR="00511003" w:rsidRPr="00F10E68" w:rsidRDefault="00F10E68" w:rsidP="00C71E34">
            <w:pPr>
              <w:pStyle w:val="Textoindependiente3"/>
              <w:rPr>
                <w:rFonts w:ascii="Bookman Old Style" w:hAnsi="Bookman Old Style"/>
                <w:bCs/>
                <w:sz w:val="22"/>
                <w:szCs w:val="22"/>
                <w:lang w:val="es-ES_tradnl"/>
              </w:rPr>
            </w:pPr>
            <w:r w:rsidRPr="00F10E68">
              <w:rPr>
                <w:rFonts w:ascii="Bookman Old Style" w:hAnsi="Bookman Old Style"/>
                <w:bCs/>
                <w:sz w:val="22"/>
                <w:szCs w:val="22"/>
                <w:lang w:val="es-ES_tradnl"/>
              </w:rPr>
              <w:t>Atención por parte de agentes en consultas por medio de las redes sociales WhatsApp y Facebook.</w:t>
            </w:r>
          </w:p>
        </w:tc>
      </w:tr>
      <w:tr w:rsidR="00485A13" w:rsidRPr="00F10E68" w:rsidTr="007134E9">
        <w:trPr>
          <w:cantSplit/>
          <w:trHeight w:val="496"/>
        </w:trPr>
        <w:tc>
          <w:tcPr>
            <w:tcW w:w="10620" w:type="dxa"/>
            <w:gridSpan w:val="2"/>
            <w:shd w:val="clear" w:color="auto" w:fill="767171"/>
            <w:vAlign w:val="center"/>
          </w:tcPr>
          <w:p w:rsidR="00485A13" w:rsidRPr="00F10E68" w:rsidRDefault="00485A13" w:rsidP="00D320D6">
            <w:pPr>
              <w:pStyle w:val="Textoindependiente3"/>
              <w:numPr>
                <w:ilvl w:val="0"/>
                <w:numId w:val="5"/>
              </w:numPr>
              <w:rPr>
                <w:rFonts w:ascii="Bookman Old Style" w:hAnsi="Bookman Old Style"/>
                <w:b/>
                <w:bCs/>
                <w:color w:val="FFFFFF"/>
                <w:sz w:val="22"/>
                <w:szCs w:val="22"/>
              </w:rPr>
            </w:pPr>
            <w:r w:rsidRPr="00F10E68">
              <w:rPr>
                <w:rFonts w:ascii="Bookman Old Style" w:hAnsi="Bookman Old Style"/>
                <w:b/>
                <w:bCs/>
                <w:color w:val="FFFFFF"/>
                <w:sz w:val="22"/>
                <w:szCs w:val="22"/>
              </w:rPr>
              <w:t>PRESENTACIÓN DE PROPUESTA</w:t>
            </w:r>
          </w:p>
        </w:tc>
      </w:tr>
      <w:tr w:rsidR="00485A13" w:rsidRPr="00C4336D" w:rsidTr="007134E9">
        <w:trPr>
          <w:cantSplit/>
          <w:trHeight w:val="397"/>
        </w:trPr>
        <w:tc>
          <w:tcPr>
            <w:tcW w:w="10620" w:type="dxa"/>
            <w:gridSpan w:val="2"/>
            <w:shd w:val="clear" w:color="auto" w:fill="auto"/>
            <w:vAlign w:val="center"/>
          </w:tcPr>
          <w:p w:rsidR="00485A13" w:rsidRPr="00F10E68" w:rsidRDefault="00485A13" w:rsidP="00485A13">
            <w:pPr>
              <w:pStyle w:val="Textoindependiente3"/>
              <w:rPr>
                <w:rFonts w:ascii="Bookman Old Style" w:hAnsi="Bookman Old Style"/>
                <w:bCs/>
                <w:sz w:val="22"/>
                <w:szCs w:val="22"/>
              </w:rPr>
            </w:pPr>
            <w:r w:rsidRPr="00F10E68">
              <w:rPr>
                <w:rFonts w:ascii="Bookman Old Style" w:hAnsi="Bookman Old Style"/>
                <w:bCs/>
                <w:sz w:val="22"/>
                <w:szCs w:val="22"/>
              </w:rPr>
              <w:lastRenderedPageBreak/>
              <w:t>La propuesta deberá ser entrega</w:t>
            </w:r>
            <w:r w:rsidR="006F3279" w:rsidRPr="00F10E68">
              <w:rPr>
                <w:rFonts w:ascii="Bookman Old Style" w:hAnsi="Bookman Old Style"/>
                <w:bCs/>
                <w:sz w:val="22"/>
                <w:szCs w:val="22"/>
              </w:rPr>
              <w:t>da</w:t>
            </w:r>
            <w:r w:rsidR="00706E1C">
              <w:rPr>
                <w:rFonts w:ascii="Bookman Old Style" w:hAnsi="Bookman Old Style"/>
                <w:bCs/>
                <w:sz w:val="22"/>
                <w:szCs w:val="22"/>
              </w:rPr>
              <w:t xml:space="preserve"> en sobre cerrado </w:t>
            </w:r>
            <w:r w:rsidRPr="00F10E68">
              <w:rPr>
                <w:rFonts w:ascii="Bookman Old Style" w:hAnsi="Bookman Old Style"/>
                <w:bCs/>
                <w:sz w:val="22"/>
                <w:szCs w:val="22"/>
              </w:rPr>
              <w:t>de acuerdo al siguiente formato:</w:t>
            </w:r>
          </w:p>
          <w:p w:rsidR="00485A13" w:rsidRPr="00F10E68" w:rsidRDefault="003452DD" w:rsidP="00485A13">
            <w:pPr>
              <w:pStyle w:val="Textoindependiente3"/>
              <w:rPr>
                <w:rFonts w:ascii="Bookman Old Style" w:hAnsi="Bookman Old Style"/>
                <w:b/>
                <w:bCs/>
                <w:sz w:val="22"/>
                <w:szCs w:val="22"/>
              </w:rPr>
            </w:pPr>
            <w:r w:rsidRPr="00F10E68">
              <w:rPr>
                <w:rFonts w:ascii="Bookman Old Style" w:hAnsi="Bookman Old Style"/>
                <w:b/>
                <w:bCs/>
                <w:noProof/>
                <w:sz w:val="22"/>
                <w:szCs w:val="22"/>
              </w:rPr>
              <mc:AlternateContent>
                <mc:Choice Requires="wps">
                  <w:drawing>
                    <wp:anchor distT="0" distB="0" distL="114300" distR="114300" simplePos="0" relativeHeight="251684864" behindDoc="0" locked="0" layoutInCell="1" allowOverlap="1" wp14:anchorId="5646C359" wp14:editId="0D2CB195">
                      <wp:simplePos x="0" y="0"/>
                      <wp:positionH relativeFrom="column">
                        <wp:posOffset>1367155</wp:posOffset>
                      </wp:positionH>
                      <wp:positionV relativeFrom="paragraph">
                        <wp:posOffset>127635</wp:posOffset>
                      </wp:positionV>
                      <wp:extent cx="3930015" cy="760730"/>
                      <wp:effectExtent l="0" t="0" r="13335" b="20320"/>
                      <wp:wrapNone/>
                      <wp:docPr id="17" name="Rectángulo 17"/>
                      <wp:cNvGraphicFramePr/>
                      <a:graphic xmlns:a="http://schemas.openxmlformats.org/drawingml/2006/main">
                        <a:graphicData uri="http://schemas.microsoft.com/office/word/2010/wordprocessingShape">
                          <wps:wsp>
                            <wps:cNvSpPr/>
                            <wps:spPr>
                              <a:xfrm>
                                <a:off x="0" y="0"/>
                                <a:ext cx="3930015" cy="7607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E0544" id="Rectángulo 17" o:spid="_x0000_s1026" style="position:absolute;margin-left:107.65pt;margin-top:10.05pt;width:309.45pt;height:5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" filled="f" strokecolor="#243f60 [1604]" strokeweight="2pt"/>
                  </w:pict>
                </mc:Fallback>
              </mc:AlternateConten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OBJETO DE CONTRATACIÓN:</w: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NOMBRE DEL PROVEEDOR:</w: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TEL</w:t>
            </w:r>
            <w:r w:rsidR="0062234E" w:rsidRPr="00F10E68">
              <w:rPr>
                <w:rFonts w:ascii="Bookman Old Style" w:hAnsi="Bookman Old Style"/>
                <w:b/>
                <w:bCs/>
                <w:sz w:val="22"/>
                <w:szCs w:val="22"/>
              </w:rPr>
              <w:t>É</w:t>
            </w:r>
            <w:r w:rsidRPr="00F10E68">
              <w:rPr>
                <w:rFonts w:ascii="Bookman Old Style" w:hAnsi="Bookman Old Style"/>
                <w:b/>
                <w:bCs/>
                <w:sz w:val="22"/>
                <w:szCs w:val="22"/>
              </w:rPr>
              <w:t>F</w:t>
            </w:r>
            <w:r w:rsidR="0062234E" w:rsidRPr="00F10E68">
              <w:rPr>
                <w:rFonts w:ascii="Bookman Old Style" w:hAnsi="Bookman Old Style"/>
                <w:b/>
                <w:bCs/>
                <w:sz w:val="22"/>
                <w:szCs w:val="22"/>
              </w:rPr>
              <w:t>O</w:t>
            </w:r>
            <w:r w:rsidRPr="00F10E68">
              <w:rPr>
                <w:rFonts w:ascii="Bookman Old Style" w:hAnsi="Bookman Old Style"/>
                <w:b/>
                <w:bCs/>
                <w:sz w:val="22"/>
                <w:szCs w:val="22"/>
              </w:rPr>
              <w:t>NO:</w:t>
            </w:r>
          </w:p>
          <w:p w:rsidR="00485A13" w:rsidRPr="00F10E68" w:rsidRDefault="00485A13" w:rsidP="00485A13">
            <w:pPr>
              <w:pStyle w:val="Textoindependiente3"/>
              <w:jc w:val="center"/>
              <w:rPr>
                <w:rFonts w:ascii="Bookman Old Style" w:hAnsi="Bookman Old Style"/>
                <w:b/>
                <w:bCs/>
                <w:sz w:val="22"/>
                <w:szCs w:val="22"/>
              </w:rPr>
            </w:pPr>
            <w:r w:rsidRPr="00F10E68">
              <w:rPr>
                <w:rFonts w:ascii="Bookman Old Style" w:hAnsi="Bookman Old Style"/>
                <w:b/>
                <w:bCs/>
                <w:sz w:val="22"/>
                <w:szCs w:val="22"/>
              </w:rPr>
              <w:t>FECHA:</w:t>
            </w:r>
          </w:p>
          <w:p w:rsidR="00485A13" w:rsidRPr="00F10E68" w:rsidRDefault="00485A13" w:rsidP="00485A13">
            <w:pPr>
              <w:pStyle w:val="Textoindependiente3"/>
              <w:rPr>
                <w:rFonts w:ascii="Bookman Old Style" w:hAnsi="Bookman Old Style"/>
                <w:b/>
                <w:bCs/>
                <w:sz w:val="22"/>
                <w:szCs w:val="22"/>
              </w:rPr>
            </w:pPr>
          </w:p>
          <w:p w:rsidR="00485A13" w:rsidRPr="00F10E68" w:rsidRDefault="00485A13" w:rsidP="00485A13">
            <w:pPr>
              <w:pStyle w:val="Textoindependiente3"/>
              <w:rPr>
                <w:rFonts w:ascii="Bookman Old Style" w:hAnsi="Bookman Old Style"/>
                <w:b/>
                <w:bCs/>
                <w:sz w:val="22"/>
                <w:szCs w:val="22"/>
              </w:rPr>
            </w:pPr>
          </w:p>
          <w:p w:rsidR="00F10E68" w:rsidRPr="00F10E68" w:rsidRDefault="00F10E68" w:rsidP="00F10E68">
            <w:pPr>
              <w:pStyle w:val="Textoindependiente3"/>
              <w:rPr>
                <w:rFonts w:ascii="Bookman Old Style" w:hAnsi="Bookman Old Style"/>
                <w:b/>
                <w:bCs/>
                <w:sz w:val="22"/>
                <w:szCs w:val="22"/>
              </w:rPr>
            </w:pPr>
            <w:r w:rsidRPr="00F10E68">
              <w:rPr>
                <w:rFonts w:ascii="Bookman Old Style" w:hAnsi="Bookman Old Style"/>
                <w:b/>
                <w:bCs/>
                <w:sz w:val="22"/>
                <w:szCs w:val="22"/>
              </w:rPr>
              <w:t>El proponente deberá adjuntar a su propuesta la siguiente documentación en fotocopia simple:</w:t>
            </w:r>
          </w:p>
          <w:p w:rsidR="00F10E68" w:rsidRPr="00F10E68" w:rsidRDefault="00F10E68" w:rsidP="00F10E68">
            <w:pPr>
              <w:pStyle w:val="Textoindependiente3"/>
              <w:numPr>
                <w:ilvl w:val="0"/>
                <w:numId w:val="22"/>
              </w:numPr>
              <w:rPr>
                <w:rFonts w:ascii="Bookman Old Style" w:hAnsi="Bookman Old Style"/>
                <w:bCs/>
                <w:sz w:val="22"/>
                <w:szCs w:val="22"/>
              </w:rPr>
            </w:pPr>
            <w:r w:rsidRPr="00F10E68">
              <w:rPr>
                <w:rFonts w:ascii="Bookman Old Style" w:hAnsi="Bookman Old Style"/>
                <w:bCs/>
                <w:sz w:val="22"/>
                <w:szCs w:val="22"/>
              </w:rPr>
              <w:t>Certificación Electrónica</w:t>
            </w:r>
            <w:r w:rsidR="00706E1C">
              <w:rPr>
                <w:rFonts w:ascii="Bookman Old Style" w:hAnsi="Bookman Old Style"/>
                <w:bCs/>
                <w:sz w:val="22"/>
                <w:szCs w:val="22"/>
              </w:rPr>
              <w:t xml:space="preserve"> del NIT</w:t>
            </w:r>
            <w:r w:rsidRPr="00F10E68">
              <w:rPr>
                <w:rFonts w:ascii="Bookman Old Style" w:hAnsi="Bookman Old Style"/>
                <w:bCs/>
                <w:sz w:val="22"/>
                <w:szCs w:val="22"/>
              </w:rPr>
              <w:t xml:space="preserve"> (estado activo)</w:t>
            </w:r>
          </w:p>
          <w:p w:rsidR="00706E1C" w:rsidRPr="00C4336D" w:rsidRDefault="00F10E68" w:rsidP="00C4336D">
            <w:pPr>
              <w:pStyle w:val="Textoindependiente3"/>
              <w:numPr>
                <w:ilvl w:val="0"/>
                <w:numId w:val="22"/>
              </w:numPr>
              <w:rPr>
                <w:rFonts w:ascii="Bookman Old Style" w:hAnsi="Bookman Old Style"/>
                <w:bCs/>
                <w:sz w:val="22"/>
                <w:szCs w:val="22"/>
              </w:rPr>
            </w:pPr>
            <w:r w:rsidRPr="00F10E68">
              <w:rPr>
                <w:rFonts w:ascii="Bookman Old Style" w:hAnsi="Bookman Old Style"/>
                <w:bCs/>
                <w:sz w:val="22"/>
                <w:szCs w:val="22"/>
              </w:rPr>
              <w:t>Fotocopia sim</w:t>
            </w:r>
            <w:r w:rsidR="00706E1C">
              <w:rPr>
                <w:rFonts w:ascii="Bookman Old Style" w:hAnsi="Bookman Old Style"/>
                <w:bCs/>
                <w:sz w:val="22"/>
                <w:szCs w:val="22"/>
              </w:rPr>
              <w:t>ple Registro FUNDEMPRESA (vigente</w:t>
            </w:r>
            <w:r w:rsidRPr="00F10E68">
              <w:rPr>
                <w:rFonts w:ascii="Bookman Old Style" w:hAnsi="Bookman Old Style"/>
                <w:bCs/>
                <w:sz w:val="22"/>
                <w:szCs w:val="22"/>
              </w:rPr>
              <w:t>)</w:t>
            </w:r>
          </w:p>
        </w:tc>
      </w:tr>
      <w:tr w:rsidR="00D320D6" w:rsidRPr="00F10E68" w:rsidTr="007134E9">
        <w:trPr>
          <w:cantSplit/>
          <w:trHeight w:val="482"/>
        </w:trPr>
        <w:tc>
          <w:tcPr>
            <w:tcW w:w="10620" w:type="dxa"/>
            <w:gridSpan w:val="2"/>
            <w:shd w:val="clear" w:color="auto" w:fill="767171"/>
            <w:vAlign w:val="center"/>
          </w:tcPr>
          <w:p w:rsidR="00D320D6" w:rsidRPr="00F10E68" w:rsidRDefault="00D320D6" w:rsidP="00D320D6">
            <w:pPr>
              <w:pStyle w:val="Textoindependiente3"/>
              <w:numPr>
                <w:ilvl w:val="0"/>
                <w:numId w:val="5"/>
              </w:numPr>
              <w:rPr>
                <w:rFonts w:ascii="Bookman Old Style" w:hAnsi="Bookman Old Style"/>
                <w:b/>
                <w:bCs/>
                <w:i/>
                <w:iCs/>
                <w:color w:val="FFFFFF"/>
                <w:sz w:val="22"/>
                <w:szCs w:val="22"/>
              </w:rPr>
            </w:pPr>
            <w:r w:rsidRPr="00F10E68">
              <w:rPr>
                <w:rFonts w:ascii="Bookman Old Style" w:hAnsi="Bookman Old Style"/>
                <w:b/>
                <w:bCs/>
                <w:color w:val="FFFFFF"/>
                <w:sz w:val="22"/>
                <w:szCs w:val="22"/>
              </w:rPr>
              <w:t>CONDICIONES ADMINISTRATIVAS</w:t>
            </w:r>
          </w:p>
        </w:tc>
      </w:tr>
      <w:tr w:rsidR="00D320D6" w:rsidRPr="00F10E68" w:rsidTr="007134E9">
        <w:trPr>
          <w:cantSplit/>
          <w:trHeight w:val="575"/>
        </w:trPr>
        <w:tc>
          <w:tcPr>
            <w:tcW w:w="10620" w:type="dxa"/>
            <w:gridSpan w:val="2"/>
            <w:tcBorders>
              <w:bottom w:val="single" w:sz="4" w:space="0" w:color="auto"/>
            </w:tcBorders>
            <w:shd w:val="clear" w:color="auto" w:fill="D9D9D9" w:themeFill="background1" w:themeFillShade="D9"/>
            <w:vAlign w:val="center"/>
          </w:tcPr>
          <w:p w:rsidR="00D320D6" w:rsidRPr="00F10E68" w:rsidRDefault="003452DD" w:rsidP="00D320D6">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FORMALIZACION DE LA CONTRATACION</w:t>
            </w:r>
          </w:p>
        </w:tc>
      </w:tr>
      <w:tr w:rsidR="003452DD" w:rsidRPr="00C4336D" w:rsidTr="00F10E68">
        <w:trPr>
          <w:cantSplit/>
          <w:trHeight w:val="450"/>
        </w:trPr>
        <w:tc>
          <w:tcPr>
            <w:tcW w:w="10620" w:type="dxa"/>
            <w:gridSpan w:val="2"/>
            <w:tcBorders>
              <w:bottom w:val="single" w:sz="4" w:space="0" w:color="auto"/>
            </w:tcBorders>
            <w:shd w:val="clear" w:color="auto" w:fill="auto"/>
            <w:vAlign w:val="center"/>
          </w:tcPr>
          <w:p w:rsidR="003452DD" w:rsidRPr="00F10E68" w:rsidRDefault="00F10E68" w:rsidP="003452DD">
            <w:pPr>
              <w:pStyle w:val="Textoindependiente3"/>
              <w:rPr>
                <w:rFonts w:ascii="Bookman Old Style" w:hAnsi="Bookman Old Style"/>
                <w:b/>
                <w:bCs/>
                <w:sz w:val="22"/>
                <w:szCs w:val="22"/>
              </w:rPr>
            </w:pPr>
            <w:r w:rsidRPr="00F10E68">
              <w:rPr>
                <w:rFonts w:ascii="Bookman Old Style" w:hAnsi="Bookman Old Style"/>
                <w:bCs/>
                <w:sz w:val="22"/>
                <w:szCs w:val="22"/>
              </w:rPr>
              <w:t>El servicio se formalizará mediante la suscripción de una ORDEN DE SERVICIO.</w:t>
            </w:r>
          </w:p>
        </w:tc>
      </w:tr>
      <w:tr w:rsidR="003452DD" w:rsidRPr="00C4336D" w:rsidTr="007134E9">
        <w:trPr>
          <w:cantSplit/>
          <w:trHeight w:val="575"/>
        </w:trPr>
        <w:tc>
          <w:tcPr>
            <w:tcW w:w="10620" w:type="dxa"/>
            <w:gridSpan w:val="2"/>
            <w:tcBorders>
              <w:bottom w:val="single" w:sz="4" w:space="0" w:color="auto"/>
            </w:tcBorders>
            <w:shd w:val="clear" w:color="auto" w:fill="D9D9D9" w:themeFill="background1" w:themeFillShade="D9"/>
            <w:vAlign w:val="center"/>
          </w:tcPr>
          <w:p w:rsidR="003452DD" w:rsidRPr="00F10E68" w:rsidRDefault="003452DD" w:rsidP="003452DD">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LUGAR DE PRESTACIÓN DEL SERVICIO</w:t>
            </w:r>
          </w:p>
        </w:tc>
      </w:tr>
      <w:tr w:rsidR="00D320D6" w:rsidRPr="00C4336D" w:rsidTr="007134E9">
        <w:trPr>
          <w:trHeight w:val="668"/>
        </w:trPr>
        <w:tc>
          <w:tcPr>
            <w:tcW w:w="10620" w:type="dxa"/>
            <w:gridSpan w:val="2"/>
            <w:tcBorders>
              <w:bottom w:val="single" w:sz="4" w:space="0" w:color="auto"/>
            </w:tcBorders>
            <w:vAlign w:val="center"/>
          </w:tcPr>
          <w:p w:rsidR="00D320D6" w:rsidRPr="00F10E68" w:rsidRDefault="00C27C10" w:rsidP="00187B23">
            <w:pPr>
              <w:pStyle w:val="Textoindependiente3"/>
              <w:rPr>
                <w:rFonts w:ascii="Bookman Old Style" w:hAnsi="Bookman Old Style"/>
                <w:bCs/>
                <w:sz w:val="22"/>
                <w:szCs w:val="22"/>
              </w:rPr>
            </w:pPr>
            <w:r w:rsidRPr="00F10E68">
              <w:rPr>
                <w:rFonts w:ascii="Bookman Old Style" w:hAnsi="Bookman Old Style"/>
                <w:bCs/>
                <w:iCs/>
                <w:sz w:val="22"/>
                <w:szCs w:val="22"/>
              </w:rPr>
              <w:t>El proveedor prestará el servicio en sus instalaciones, con los recursos humanos, equipamiento y sus propios medios e insumos.</w:t>
            </w:r>
            <w:r w:rsidR="006F3279" w:rsidRPr="00F10E68">
              <w:rPr>
                <w:rFonts w:ascii="Bookman Old Style" w:hAnsi="Bookman Old Style"/>
                <w:bCs/>
                <w:sz w:val="22"/>
                <w:szCs w:val="22"/>
              </w:rPr>
              <w:t xml:space="preserve"> </w:t>
            </w:r>
          </w:p>
        </w:tc>
      </w:tr>
      <w:tr w:rsidR="00D320D6" w:rsidRPr="00C4336D" w:rsidTr="007134E9">
        <w:trPr>
          <w:cantSplit/>
          <w:trHeight w:val="513"/>
        </w:trPr>
        <w:tc>
          <w:tcPr>
            <w:tcW w:w="10620" w:type="dxa"/>
            <w:gridSpan w:val="2"/>
            <w:shd w:val="clear" w:color="auto" w:fill="D9D9D9" w:themeFill="background1" w:themeFillShade="D9"/>
            <w:vAlign w:val="center"/>
          </w:tcPr>
          <w:p w:rsidR="00D320D6" w:rsidRPr="00F10E68" w:rsidRDefault="00B229D0" w:rsidP="00D320D6">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PLAZO DE PRESTACIÓN DEL SERVICIO</w:t>
            </w:r>
          </w:p>
        </w:tc>
      </w:tr>
      <w:tr w:rsidR="00D320D6" w:rsidRPr="00C4336D" w:rsidTr="007134E9">
        <w:trPr>
          <w:trHeight w:val="351"/>
        </w:trPr>
        <w:tc>
          <w:tcPr>
            <w:tcW w:w="10620" w:type="dxa"/>
            <w:gridSpan w:val="2"/>
            <w:shd w:val="clear" w:color="auto" w:fill="auto"/>
            <w:vAlign w:val="center"/>
          </w:tcPr>
          <w:p w:rsidR="005866C3" w:rsidRPr="005866C3" w:rsidRDefault="00E71D5C" w:rsidP="00706E1C">
            <w:pPr>
              <w:pStyle w:val="Textoindependiente3"/>
              <w:rPr>
                <w:rFonts w:ascii="Bookman Old Style" w:hAnsi="Bookman Old Style"/>
                <w:bCs/>
                <w:sz w:val="22"/>
                <w:szCs w:val="22"/>
                <w:lang w:val="es-ES_tradnl"/>
              </w:rPr>
            </w:pPr>
            <w:r>
              <w:rPr>
                <w:rFonts w:ascii="Bookman Old Style" w:hAnsi="Bookman Old Style"/>
                <w:bCs/>
                <w:sz w:val="22"/>
                <w:szCs w:val="22"/>
                <w:lang w:val="es-ES_tradnl"/>
              </w:rPr>
              <w:t>Hasta</w:t>
            </w:r>
            <w:r w:rsidR="00826500">
              <w:rPr>
                <w:rFonts w:ascii="Bookman Old Style" w:hAnsi="Bookman Old Style"/>
                <w:bCs/>
                <w:sz w:val="22"/>
                <w:szCs w:val="22"/>
                <w:lang w:val="es-ES_tradnl"/>
              </w:rPr>
              <w:t xml:space="preserve"> (1</w:t>
            </w:r>
            <w:r w:rsidR="00C565B8" w:rsidRPr="00C565B8">
              <w:rPr>
                <w:rFonts w:ascii="Bookman Old Style" w:hAnsi="Bookman Old Style"/>
                <w:bCs/>
                <w:sz w:val="22"/>
                <w:szCs w:val="22"/>
                <w:lang w:val="es-ES_tradnl"/>
              </w:rPr>
              <w:t>0) días calendario a partir de la</w:t>
            </w:r>
            <w:r w:rsidR="00706E1C">
              <w:rPr>
                <w:rFonts w:ascii="Bookman Old Style" w:hAnsi="Bookman Old Style"/>
                <w:bCs/>
                <w:sz w:val="22"/>
                <w:szCs w:val="22"/>
                <w:lang w:val="es-ES_tradnl"/>
              </w:rPr>
              <w:t xml:space="preserve"> suscripción de la ORDEN DE SERVICIO</w:t>
            </w:r>
            <w:r w:rsidR="00E91E7E">
              <w:rPr>
                <w:rFonts w:ascii="Bookman Old Style" w:hAnsi="Bookman Old Style"/>
                <w:bCs/>
                <w:sz w:val="22"/>
                <w:szCs w:val="22"/>
                <w:lang w:val="es-ES_tradnl"/>
              </w:rPr>
              <w:t>.</w:t>
            </w:r>
          </w:p>
        </w:tc>
      </w:tr>
      <w:tr w:rsidR="00D320D6" w:rsidRPr="00F10E68" w:rsidTr="007134E9">
        <w:trPr>
          <w:cantSplit/>
          <w:trHeight w:val="341"/>
        </w:trPr>
        <w:tc>
          <w:tcPr>
            <w:tcW w:w="10620" w:type="dxa"/>
            <w:gridSpan w:val="2"/>
            <w:shd w:val="clear" w:color="auto" w:fill="D9D9D9" w:themeFill="background1" w:themeFillShade="D9"/>
            <w:vAlign w:val="center"/>
          </w:tcPr>
          <w:p w:rsidR="00D320D6" w:rsidRPr="00F10E68" w:rsidRDefault="00D320D6" w:rsidP="00237EC3">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INCUMPLIMIENTO</w:t>
            </w:r>
            <w:r w:rsidR="00237EC3" w:rsidRPr="00F10E68">
              <w:rPr>
                <w:rFonts w:ascii="Bookman Old Style" w:hAnsi="Bookman Old Style"/>
                <w:b/>
                <w:bCs/>
                <w:sz w:val="22"/>
                <w:szCs w:val="22"/>
              </w:rPr>
              <w:t xml:space="preserve"> </w:t>
            </w:r>
          </w:p>
        </w:tc>
      </w:tr>
      <w:tr w:rsidR="00D320D6" w:rsidRPr="00C4336D" w:rsidTr="007134E9">
        <w:trPr>
          <w:cantSplit/>
          <w:trHeight w:val="1265"/>
        </w:trPr>
        <w:tc>
          <w:tcPr>
            <w:tcW w:w="10620" w:type="dxa"/>
            <w:gridSpan w:val="2"/>
            <w:shd w:val="clear" w:color="auto" w:fill="auto"/>
            <w:vAlign w:val="center"/>
          </w:tcPr>
          <w:p w:rsidR="00237EC3" w:rsidRPr="00F10E68" w:rsidRDefault="00D320D6" w:rsidP="00984041">
            <w:pPr>
              <w:pStyle w:val="Textoindependiente3"/>
              <w:rPr>
                <w:rFonts w:ascii="Bookman Old Style" w:hAnsi="Bookman Old Style"/>
                <w:bCs/>
                <w:iCs/>
                <w:sz w:val="22"/>
                <w:szCs w:val="22"/>
              </w:rPr>
            </w:pPr>
            <w:r w:rsidRPr="00F10E68">
              <w:rPr>
                <w:rFonts w:ascii="Bookman Old Style" w:hAnsi="Bookman Old Style"/>
                <w:bCs/>
                <w:iCs/>
                <w:sz w:val="22"/>
                <w:szCs w:val="22"/>
              </w:rPr>
              <w:t xml:space="preserve">En caso de incumplimiento en el </w:t>
            </w:r>
            <w:r w:rsidR="002F1327" w:rsidRPr="00F10E68">
              <w:rPr>
                <w:rFonts w:ascii="Bookman Old Style" w:hAnsi="Bookman Old Style"/>
                <w:bCs/>
                <w:iCs/>
                <w:sz w:val="22"/>
                <w:szCs w:val="22"/>
              </w:rPr>
              <w:t xml:space="preserve">servicio </w:t>
            </w:r>
            <w:r w:rsidRPr="00F10E68">
              <w:rPr>
                <w:rFonts w:ascii="Bookman Old Style" w:hAnsi="Bookman Old Style"/>
                <w:bCs/>
                <w:iCs/>
                <w:sz w:val="22"/>
                <w:szCs w:val="22"/>
              </w:rPr>
              <w:t xml:space="preserve">se dejará sin efecto la Orden de </w:t>
            </w:r>
            <w:r w:rsidR="00B21D9E" w:rsidRPr="00F10E68">
              <w:rPr>
                <w:rFonts w:ascii="Bookman Old Style" w:hAnsi="Bookman Old Style"/>
                <w:bCs/>
                <w:iCs/>
                <w:sz w:val="22"/>
                <w:szCs w:val="22"/>
              </w:rPr>
              <w:t>Servicio</w:t>
            </w:r>
            <w:r w:rsidRPr="00F10E68">
              <w:rPr>
                <w:rFonts w:ascii="Bookman Old Style" w:hAnsi="Bookman Old Style"/>
                <w:bCs/>
                <w:iCs/>
                <w:sz w:val="22"/>
                <w:szCs w:val="22"/>
              </w:rPr>
              <w:t xml:space="preserve"> y si el monto es mayor a Bs</w:t>
            </w:r>
            <w:r w:rsidR="00B229D0" w:rsidRPr="00F10E68">
              <w:rPr>
                <w:rFonts w:ascii="Bookman Old Style" w:hAnsi="Bookman Old Style"/>
                <w:bCs/>
                <w:iCs/>
                <w:sz w:val="22"/>
                <w:szCs w:val="22"/>
              </w:rPr>
              <w:t xml:space="preserve"> </w:t>
            </w:r>
            <w:r w:rsidRPr="00F10E68">
              <w:rPr>
                <w:rFonts w:ascii="Bookman Old Style" w:hAnsi="Bookman Old Style"/>
                <w:bCs/>
                <w:iCs/>
                <w:sz w:val="22"/>
                <w:szCs w:val="22"/>
              </w:rPr>
              <w:t xml:space="preserve">20.000,00 se registrará el incumplimiento en el SICOES. </w:t>
            </w:r>
          </w:p>
          <w:p w:rsidR="00984041" w:rsidRPr="00F10E68" w:rsidRDefault="00984041" w:rsidP="00984041">
            <w:pPr>
              <w:pStyle w:val="Textoindependiente3"/>
              <w:rPr>
                <w:rFonts w:ascii="Bookman Old Style" w:hAnsi="Bookman Old Style"/>
                <w:bCs/>
                <w:iCs/>
                <w:sz w:val="22"/>
                <w:szCs w:val="22"/>
              </w:rPr>
            </w:pPr>
          </w:p>
          <w:p w:rsidR="00194735" w:rsidRPr="00552E2B" w:rsidRDefault="00984041" w:rsidP="00984041">
            <w:pPr>
              <w:pStyle w:val="Textoindependiente3"/>
              <w:rPr>
                <w:rFonts w:ascii="Bookman Old Style" w:hAnsi="Bookman Old Style"/>
                <w:bCs/>
                <w:iCs/>
                <w:sz w:val="22"/>
                <w:szCs w:val="22"/>
              </w:rPr>
            </w:pPr>
            <w:r w:rsidRPr="00F10E68">
              <w:rPr>
                <w:rFonts w:ascii="Bookman Old Style" w:hAnsi="Bookman Old Style"/>
                <w:bCs/>
                <w:iCs/>
                <w:sz w:val="22"/>
                <w:szCs w:val="22"/>
              </w:rPr>
              <w:t xml:space="preserve">Para tal efecto, una vez emitido el Informe de Disconformidad la Unidad Solicitante deberá emitir un Informe Técnico al Responsable Proceso de Contratación, el mismo que dejará sin efecto la Orden de </w:t>
            </w:r>
            <w:r w:rsidR="002F1327" w:rsidRPr="00F10E68">
              <w:rPr>
                <w:rFonts w:ascii="Bookman Old Style" w:hAnsi="Bookman Old Style"/>
                <w:bCs/>
                <w:iCs/>
                <w:sz w:val="22"/>
                <w:szCs w:val="22"/>
              </w:rPr>
              <w:t>Servicio.</w:t>
            </w:r>
          </w:p>
        </w:tc>
      </w:tr>
      <w:tr w:rsidR="00D320D6" w:rsidRPr="00C4336D" w:rsidTr="007134E9">
        <w:trPr>
          <w:cantSplit/>
          <w:trHeight w:val="397"/>
        </w:trPr>
        <w:tc>
          <w:tcPr>
            <w:tcW w:w="10620" w:type="dxa"/>
            <w:gridSpan w:val="2"/>
            <w:shd w:val="clear" w:color="auto" w:fill="D9D9D9" w:themeFill="background1" w:themeFillShade="D9"/>
            <w:vAlign w:val="center"/>
          </w:tcPr>
          <w:p w:rsidR="00D320D6" w:rsidRPr="00F10E68" w:rsidRDefault="00D320D6" w:rsidP="00DD153C">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RESPONSABLE O COMISIÓN DE RECEPCIÓN</w:t>
            </w:r>
          </w:p>
        </w:tc>
      </w:tr>
      <w:tr w:rsidR="00D320D6" w:rsidRPr="00C4336D" w:rsidTr="007134E9">
        <w:trPr>
          <w:cantSplit/>
          <w:trHeight w:val="397"/>
        </w:trPr>
        <w:tc>
          <w:tcPr>
            <w:tcW w:w="10620" w:type="dxa"/>
            <w:gridSpan w:val="2"/>
            <w:shd w:val="clear" w:color="auto" w:fill="auto"/>
            <w:vAlign w:val="center"/>
          </w:tcPr>
          <w:p w:rsidR="00915902" w:rsidRDefault="00552E2B" w:rsidP="00915902">
            <w:pPr>
              <w:pStyle w:val="Textoindependiente3"/>
              <w:rPr>
                <w:rFonts w:ascii="Bookman Old Style" w:hAnsi="Bookman Old Style"/>
                <w:bCs/>
                <w:sz w:val="22"/>
                <w:szCs w:val="22"/>
                <w:lang w:val="es-ES_tradnl"/>
              </w:rPr>
            </w:pPr>
            <w:r w:rsidRPr="00552E2B">
              <w:rPr>
                <w:rFonts w:ascii="Bookman Old Style" w:hAnsi="Bookman Old Style"/>
                <w:bCs/>
                <w:sz w:val="22"/>
                <w:szCs w:val="22"/>
                <w:lang w:val="es-ES_tradnl"/>
              </w:rPr>
              <w:t xml:space="preserve">El Responsable o Comisión de Recepción será designado por el Responsable de Proceso de Contratación </w:t>
            </w:r>
            <w:r>
              <w:rPr>
                <w:rFonts w:ascii="Bookman Old Style" w:hAnsi="Bookman Old Style"/>
                <w:bCs/>
                <w:sz w:val="22"/>
                <w:szCs w:val="22"/>
                <w:lang w:val="es-ES_tradnl"/>
              </w:rPr>
              <w:t xml:space="preserve">Directa </w:t>
            </w:r>
            <w:r w:rsidRPr="00552E2B">
              <w:rPr>
                <w:rFonts w:ascii="Bookman Old Style" w:hAnsi="Bookman Old Style"/>
                <w:bCs/>
                <w:sz w:val="22"/>
                <w:szCs w:val="22"/>
                <w:lang w:val="es-ES_tradnl"/>
              </w:rPr>
              <w:t>y se encargará de realizar el seguimiento al servicio contratado, a cuyo efecto realizará las siguientes funciones:</w:t>
            </w:r>
          </w:p>
          <w:p w:rsidR="00552E2B" w:rsidRPr="00552E2B" w:rsidRDefault="00552E2B" w:rsidP="00915902">
            <w:pPr>
              <w:pStyle w:val="Textoindependiente3"/>
              <w:rPr>
                <w:rFonts w:ascii="Bookman Old Style" w:hAnsi="Bookman Old Style"/>
                <w:bCs/>
                <w:sz w:val="22"/>
                <w:szCs w:val="22"/>
                <w:lang w:val="es-BO"/>
              </w:rPr>
            </w:pPr>
          </w:p>
          <w:p w:rsidR="00915902" w:rsidRPr="00F10E68" w:rsidRDefault="00915902" w:rsidP="00915902">
            <w:pPr>
              <w:pStyle w:val="Textoindependiente3"/>
              <w:numPr>
                <w:ilvl w:val="0"/>
                <w:numId w:val="6"/>
              </w:numPr>
              <w:rPr>
                <w:rFonts w:ascii="Bookman Old Style" w:hAnsi="Bookman Old Style"/>
                <w:bCs/>
                <w:sz w:val="22"/>
                <w:szCs w:val="22"/>
              </w:rPr>
            </w:pPr>
            <w:r w:rsidRPr="00F10E68">
              <w:rPr>
                <w:rFonts w:ascii="Bookman Old Style" w:hAnsi="Bookman Old Style"/>
                <w:bCs/>
                <w:sz w:val="22"/>
                <w:szCs w:val="22"/>
              </w:rPr>
              <w:t>Efectuar la recepción del servicio y dar su conformidad verificando el cumplimiento de las especificaciones técnicas.</w:t>
            </w:r>
          </w:p>
          <w:p w:rsidR="00915902" w:rsidRPr="00F10E68" w:rsidRDefault="00915902" w:rsidP="00915902">
            <w:pPr>
              <w:pStyle w:val="Textoindependiente3"/>
              <w:numPr>
                <w:ilvl w:val="0"/>
                <w:numId w:val="6"/>
              </w:numPr>
              <w:rPr>
                <w:rFonts w:ascii="Bookman Old Style" w:hAnsi="Bookman Old Style"/>
                <w:bCs/>
                <w:sz w:val="22"/>
                <w:szCs w:val="22"/>
              </w:rPr>
            </w:pPr>
            <w:r w:rsidRPr="00F10E68">
              <w:rPr>
                <w:rFonts w:ascii="Bookman Old Style" w:hAnsi="Bookman Old Style"/>
                <w:bCs/>
                <w:sz w:val="22"/>
                <w:szCs w:val="22"/>
              </w:rPr>
              <w:t xml:space="preserve">Emitir el informe de conformidad, cuando corresponda. </w:t>
            </w:r>
          </w:p>
          <w:p w:rsidR="0062234E" w:rsidRPr="00552E2B" w:rsidRDefault="00915902" w:rsidP="0062234E">
            <w:pPr>
              <w:pStyle w:val="Textoindependiente3"/>
              <w:numPr>
                <w:ilvl w:val="0"/>
                <w:numId w:val="6"/>
              </w:numPr>
              <w:rPr>
                <w:rFonts w:ascii="Bookman Old Style" w:hAnsi="Bookman Old Style"/>
                <w:bCs/>
                <w:sz w:val="22"/>
                <w:szCs w:val="22"/>
              </w:rPr>
            </w:pPr>
            <w:r w:rsidRPr="00F10E68">
              <w:rPr>
                <w:rFonts w:ascii="Bookman Old Style" w:hAnsi="Bookman Old Style"/>
                <w:bCs/>
                <w:sz w:val="22"/>
                <w:szCs w:val="22"/>
              </w:rPr>
              <w:t>Emitir el informe de disconformidad, cuando corresponda.</w:t>
            </w:r>
          </w:p>
        </w:tc>
      </w:tr>
      <w:tr w:rsidR="00D320D6" w:rsidRPr="00F10E68" w:rsidTr="007134E9">
        <w:trPr>
          <w:cantSplit/>
          <w:trHeight w:val="397"/>
        </w:trPr>
        <w:tc>
          <w:tcPr>
            <w:tcW w:w="10620" w:type="dxa"/>
            <w:gridSpan w:val="2"/>
            <w:shd w:val="clear" w:color="auto" w:fill="D9D9D9" w:themeFill="background1" w:themeFillShade="D9"/>
            <w:vAlign w:val="center"/>
          </w:tcPr>
          <w:p w:rsidR="00D320D6" w:rsidRPr="00F10E68" w:rsidRDefault="00D320D6" w:rsidP="00DD153C">
            <w:pPr>
              <w:pStyle w:val="Textoindependiente3"/>
              <w:numPr>
                <w:ilvl w:val="0"/>
                <w:numId w:val="4"/>
              </w:numPr>
              <w:rPr>
                <w:rFonts w:ascii="Bookman Old Style" w:hAnsi="Bookman Old Style"/>
                <w:b/>
                <w:bCs/>
                <w:sz w:val="22"/>
                <w:szCs w:val="22"/>
              </w:rPr>
            </w:pPr>
            <w:r w:rsidRPr="00F10E68">
              <w:rPr>
                <w:rFonts w:ascii="Bookman Old Style" w:hAnsi="Bookman Old Style"/>
                <w:b/>
                <w:bCs/>
                <w:sz w:val="22"/>
                <w:szCs w:val="22"/>
              </w:rPr>
              <w:t>FORMA DE PAGO</w:t>
            </w:r>
          </w:p>
        </w:tc>
      </w:tr>
      <w:tr w:rsidR="00D320D6" w:rsidRPr="00C4336D" w:rsidTr="007134E9">
        <w:trPr>
          <w:cantSplit/>
          <w:trHeight w:val="533"/>
        </w:trPr>
        <w:tc>
          <w:tcPr>
            <w:tcW w:w="10620" w:type="dxa"/>
            <w:gridSpan w:val="2"/>
            <w:vAlign w:val="center"/>
          </w:tcPr>
          <w:p w:rsidR="00F73B77" w:rsidRPr="00F10E68" w:rsidRDefault="00915902" w:rsidP="005866C3">
            <w:pPr>
              <w:pStyle w:val="Textoindependiente3"/>
              <w:ind w:left="28"/>
              <w:rPr>
                <w:rFonts w:ascii="Bookman Old Style" w:hAnsi="Bookman Old Style"/>
                <w:iCs/>
                <w:sz w:val="22"/>
                <w:szCs w:val="22"/>
                <w:lang w:val="es-BO"/>
              </w:rPr>
            </w:pPr>
            <w:r w:rsidRPr="00F10E68">
              <w:rPr>
                <w:rFonts w:ascii="Bookman Old Style" w:hAnsi="Bookman Old Style"/>
                <w:iCs/>
                <w:sz w:val="22"/>
                <w:szCs w:val="22"/>
              </w:rPr>
              <w:t xml:space="preserve">El pago se realizará vía SIGEP, previa </w:t>
            </w:r>
            <w:r w:rsidR="00DD6F7C" w:rsidRPr="00F10E68">
              <w:rPr>
                <w:rFonts w:ascii="Bookman Old Style" w:hAnsi="Bookman Old Style"/>
                <w:iCs/>
                <w:sz w:val="22"/>
                <w:szCs w:val="22"/>
              </w:rPr>
              <w:t xml:space="preserve">conciliación de llamadas de acuerdo a lo estipulado en inciso A. de </w:t>
            </w:r>
            <w:r w:rsidR="003608C8">
              <w:rPr>
                <w:rFonts w:ascii="Bookman Old Style" w:hAnsi="Bookman Old Style"/>
                <w:iCs/>
                <w:sz w:val="22"/>
                <w:szCs w:val="22"/>
              </w:rPr>
              <w:t>los requisitos del s</w:t>
            </w:r>
            <w:r w:rsidR="005866C3">
              <w:rPr>
                <w:rFonts w:ascii="Bookman Old Style" w:hAnsi="Bookman Old Style"/>
                <w:iCs/>
                <w:sz w:val="22"/>
                <w:szCs w:val="22"/>
              </w:rPr>
              <w:t>ervicio</w:t>
            </w:r>
            <w:r w:rsidR="00DD6F7C" w:rsidRPr="00F10E68">
              <w:rPr>
                <w:rFonts w:ascii="Bookman Old Style" w:hAnsi="Bookman Old Style"/>
                <w:iCs/>
                <w:sz w:val="22"/>
                <w:szCs w:val="22"/>
              </w:rPr>
              <w:t xml:space="preserve"> y </w:t>
            </w:r>
            <w:r w:rsidRPr="00F10E68">
              <w:rPr>
                <w:rFonts w:ascii="Bookman Old Style" w:hAnsi="Bookman Old Style"/>
                <w:iCs/>
                <w:sz w:val="22"/>
                <w:szCs w:val="22"/>
              </w:rPr>
              <w:t>presentación de Informe de Confor</w:t>
            </w:r>
            <w:bookmarkStart w:id="0" w:name="_GoBack"/>
            <w:bookmarkEnd w:id="0"/>
            <w:r w:rsidRPr="00F10E68">
              <w:rPr>
                <w:rFonts w:ascii="Bookman Old Style" w:hAnsi="Bookman Old Style"/>
                <w:iCs/>
                <w:sz w:val="22"/>
                <w:szCs w:val="22"/>
              </w:rPr>
              <w:t>midad (emitido por el responsable o comisión de recepción) y remisión de factura.</w:t>
            </w:r>
          </w:p>
        </w:tc>
      </w:tr>
    </w:tbl>
    <w:p w:rsidR="0062234E" w:rsidRDefault="0062234E" w:rsidP="00C4336D">
      <w:pPr>
        <w:spacing w:before="14" w:line="200" w:lineRule="exact"/>
        <w:rPr>
          <w:rFonts w:ascii="Arial" w:hAnsi="Arial" w:cs="Arial"/>
          <w:lang w:val="es-BO"/>
        </w:rPr>
      </w:pPr>
    </w:p>
    <w:sectPr w:rsidR="0062234E" w:rsidSect="00C87884">
      <w:headerReference w:type="default" r:id="rId8"/>
      <w:footerReference w:type="default" r:id="rId9"/>
      <w:pgSz w:w="12240" w:h="15840"/>
      <w:pgMar w:top="1701" w:right="758" w:bottom="0" w:left="1134" w:header="578" w:footer="2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C7" w:rsidRDefault="008C27C7" w:rsidP="00892432">
      <w:r>
        <w:separator/>
      </w:r>
    </w:p>
  </w:endnote>
  <w:endnote w:type="continuationSeparator" w:id="0">
    <w:p w:rsidR="008C27C7" w:rsidRDefault="008C27C7"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84" w:rsidRDefault="00C87884" w:rsidP="00C87884">
    <w:pPr>
      <w:pStyle w:val="Piedepgina"/>
      <w:pBdr>
        <w:bottom w:val="single" w:sz="6" w:space="1" w:color="auto"/>
      </w:pBdr>
      <w:rPr>
        <w:rFonts w:ascii="Arial" w:hAnsi="Arial" w:cs="Arial"/>
        <w:sz w:val="18"/>
        <w:lang w:val="pt-BR"/>
      </w:rPr>
    </w:pPr>
  </w:p>
  <w:p w:rsidR="00C87884" w:rsidRDefault="00C87884" w:rsidP="00C87884">
    <w:pPr>
      <w:pStyle w:val="Piedepgina"/>
      <w:rPr>
        <w:rFonts w:ascii="Arial" w:hAnsi="Arial" w:cs="Arial"/>
        <w:sz w:val="18"/>
        <w:lang w:val="pt-BR"/>
      </w:rPr>
    </w:pPr>
  </w:p>
  <w:p w:rsidR="00C87884" w:rsidRPr="00C87884" w:rsidRDefault="00C87884" w:rsidP="00C87884">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C87884">
      <w:rPr>
        <w:rFonts w:ascii="Arial" w:hAnsi="Arial" w:cs="Arial"/>
        <w:sz w:val="18"/>
        <w:lang w:val="es-BO"/>
      </w:rPr>
      <w:t>Teléfonos: 2424221 • 2410545 • 2422338. Fax: 2416710</w:t>
    </w:r>
  </w:p>
  <w:p w:rsidR="00C87884" w:rsidRPr="00C4336D" w:rsidRDefault="00C87884" w:rsidP="00C87884">
    <w:pPr>
      <w:pStyle w:val="Piedepgina"/>
      <w:jc w:val="center"/>
      <w:rPr>
        <w:rFonts w:ascii="Arial" w:hAnsi="Arial" w:cs="Arial"/>
        <w:sz w:val="18"/>
        <w:lang w:val="es-ES"/>
      </w:rPr>
    </w:pPr>
    <w:r w:rsidRPr="00C4336D">
      <w:rPr>
        <w:rFonts w:ascii="Arial" w:hAnsi="Arial" w:cs="Arial"/>
        <w:sz w:val="18"/>
        <w:lang w:val="es-ES"/>
      </w:rPr>
      <w:t xml:space="preserve">Sitio Web: </w:t>
    </w:r>
    <w:hyperlink r:id="rId1" w:history="1">
      <w:r w:rsidRPr="00C4336D">
        <w:rPr>
          <w:rStyle w:val="Hipervnculo"/>
          <w:rFonts w:ascii="Arial" w:hAnsi="Arial" w:cs="Arial"/>
          <w:sz w:val="18"/>
          <w:lang w:val="es-ES"/>
        </w:rPr>
        <w:t>www.oep.org.bo</w:t>
      </w:r>
    </w:hyperlink>
  </w:p>
  <w:p w:rsidR="00C87884" w:rsidRPr="00C4336D" w:rsidRDefault="00C87884">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C7" w:rsidRDefault="008C27C7" w:rsidP="00892432">
      <w:r>
        <w:separator/>
      </w:r>
    </w:p>
  </w:footnote>
  <w:footnote w:type="continuationSeparator" w:id="0">
    <w:p w:rsidR="008C27C7" w:rsidRDefault="008C27C7"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4" w:rsidRDefault="00B21D9E" w:rsidP="00B21D9E">
    <w:pPr>
      <w:pStyle w:val="Encabezado"/>
      <w:jc w:val="center"/>
    </w:pPr>
    <w:r>
      <w:rPr>
        <w:noProof/>
        <w:lang w:val="es-ES" w:eastAsia="es-ES"/>
      </w:rPr>
      <w:drawing>
        <wp:inline distT="0" distB="0" distL="0" distR="0" wp14:anchorId="529FAC0A" wp14:editId="735033E8">
          <wp:extent cx="1960723" cy="667385"/>
          <wp:effectExtent l="0" t="0" r="190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1990349" cy="677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75pt;height:19.6pt;visibility:visible;mso-wrap-style:square" o:bullet="t">
        <v:imagedata r:id="rId1" o:title=""/>
      </v:shape>
    </w:pict>
  </w:numPicBullet>
  <w:abstractNum w:abstractNumId="0">
    <w:nsid w:val="049F7306"/>
    <w:multiLevelType w:val="hybridMultilevel"/>
    <w:tmpl w:val="B84813E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4ED6E27"/>
    <w:multiLevelType w:val="multilevel"/>
    <w:tmpl w:val="1CC655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AEB635F"/>
    <w:multiLevelType w:val="hybridMultilevel"/>
    <w:tmpl w:val="1BA8768C"/>
    <w:lvl w:ilvl="0" w:tplc="400A0001">
      <w:start w:val="1"/>
      <w:numFmt w:val="bullet"/>
      <w:lvlText w:val=""/>
      <w:lvlJc w:val="left"/>
      <w:pPr>
        <w:ind w:left="720" w:hanging="360"/>
      </w:pPr>
      <w:rPr>
        <w:rFonts w:ascii="Symbol" w:hAnsi="Symbol" w:hint="default"/>
      </w:rPr>
    </w:lvl>
    <w:lvl w:ilvl="1" w:tplc="8B34D910">
      <w:numFmt w:val="bullet"/>
      <w:lvlText w:val="•"/>
      <w:lvlJc w:val="left"/>
      <w:pPr>
        <w:ind w:left="1770" w:hanging="690"/>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B843D59"/>
    <w:multiLevelType w:val="hybridMultilevel"/>
    <w:tmpl w:val="64F48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F01618"/>
    <w:multiLevelType w:val="hybridMultilevel"/>
    <w:tmpl w:val="BB4AA3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353A5B3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90072A5"/>
    <w:multiLevelType w:val="hybridMultilevel"/>
    <w:tmpl w:val="56D807BC"/>
    <w:lvl w:ilvl="0" w:tplc="F45AEB1A">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3EA21C8F"/>
    <w:multiLevelType w:val="hybridMultilevel"/>
    <w:tmpl w:val="8FBEF39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3F696571"/>
    <w:multiLevelType w:val="hybridMultilevel"/>
    <w:tmpl w:val="D16A90FC"/>
    <w:lvl w:ilvl="0" w:tplc="400A000D">
      <w:start w:val="1"/>
      <w:numFmt w:val="bullet"/>
      <w:lvlText w:val=""/>
      <w:lvlJc w:val="left"/>
      <w:pPr>
        <w:ind w:left="2880" w:hanging="360"/>
      </w:pPr>
      <w:rPr>
        <w:rFonts w:ascii="Wingdings" w:hAnsi="Wingdings" w:hint="default"/>
      </w:rPr>
    </w:lvl>
    <w:lvl w:ilvl="1" w:tplc="400A0003" w:tentative="1">
      <w:start w:val="1"/>
      <w:numFmt w:val="bullet"/>
      <w:lvlText w:val="o"/>
      <w:lvlJc w:val="left"/>
      <w:pPr>
        <w:ind w:left="3600" w:hanging="360"/>
      </w:pPr>
      <w:rPr>
        <w:rFonts w:ascii="Courier New" w:hAnsi="Courier New" w:cs="Courier New" w:hint="default"/>
      </w:rPr>
    </w:lvl>
    <w:lvl w:ilvl="2" w:tplc="400A0005" w:tentative="1">
      <w:start w:val="1"/>
      <w:numFmt w:val="bullet"/>
      <w:lvlText w:val=""/>
      <w:lvlJc w:val="left"/>
      <w:pPr>
        <w:ind w:left="4320" w:hanging="360"/>
      </w:pPr>
      <w:rPr>
        <w:rFonts w:ascii="Wingdings" w:hAnsi="Wingdings" w:hint="default"/>
      </w:rPr>
    </w:lvl>
    <w:lvl w:ilvl="3" w:tplc="400A0001" w:tentative="1">
      <w:start w:val="1"/>
      <w:numFmt w:val="bullet"/>
      <w:lvlText w:val=""/>
      <w:lvlJc w:val="left"/>
      <w:pPr>
        <w:ind w:left="5040" w:hanging="360"/>
      </w:pPr>
      <w:rPr>
        <w:rFonts w:ascii="Symbol" w:hAnsi="Symbol" w:hint="default"/>
      </w:rPr>
    </w:lvl>
    <w:lvl w:ilvl="4" w:tplc="400A0003" w:tentative="1">
      <w:start w:val="1"/>
      <w:numFmt w:val="bullet"/>
      <w:lvlText w:val="o"/>
      <w:lvlJc w:val="left"/>
      <w:pPr>
        <w:ind w:left="5760" w:hanging="360"/>
      </w:pPr>
      <w:rPr>
        <w:rFonts w:ascii="Courier New" w:hAnsi="Courier New" w:cs="Courier New" w:hint="default"/>
      </w:rPr>
    </w:lvl>
    <w:lvl w:ilvl="5" w:tplc="400A0005" w:tentative="1">
      <w:start w:val="1"/>
      <w:numFmt w:val="bullet"/>
      <w:lvlText w:val=""/>
      <w:lvlJc w:val="left"/>
      <w:pPr>
        <w:ind w:left="6480" w:hanging="360"/>
      </w:pPr>
      <w:rPr>
        <w:rFonts w:ascii="Wingdings" w:hAnsi="Wingdings" w:hint="default"/>
      </w:rPr>
    </w:lvl>
    <w:lvl w:ilvl="6" w:tplc="400A0001" w:tentative="1">
      <w:start w:val="1"/>
      <w:numFmt w:val="bullet"/>
      <w:lvlText w:val=""/>
      <w:lvlJc w:val="left"/>
      <w:pPr>
        <w:ind w:left="7200" w:hanging="360"/>
      </w:pPr>
      <w:rPr>
        <w:rFonts w:ascii="Symbol" w:hAnsi="Symbol" w:hint="default"/>
      </w:rPr>
    </w:lvl>
    <w:lvl w:ilvl="7" w:tplc="400A0003" w:tentative="1">
      <w:start w:val="1"/>
      <w:numFmt w:val="bullet"/>
      <w:lvlText w:val="o"/>
      <w:lvlJc w:val="left"/>
      <w:pPr>
        <w:ind w:left="7920" w:hanging="360"/>
      </w:pPr>
      <w:rPr>
        <w:rFonts w:ascii="Courier New" w:hAnsi="Courier New" w:cs="Courier New" w:hint="default"/>
      </w:rPr>
    </w:lvl>
    <w:lvl w:ilvl="8" w:tplc="400A0005" w:tentative="1">
      <w:start w:val="1"/>
      <w:numFmt w:val="bullet"/>
      <w:lvlText w:val=""/>
      <w:lvlJc w:val="left"/>
      <w:pPr>
        <w:ind w:left="8640" w:hanging="360"/>
      </w:pPr>
      <w:rPr>
        <w:rFonts w:ascii="Wingdings" w:hAnsi="Wingdings" w:hint="default"/>
      </w:rPr>
    </w:lvl>
  </w:abstractNum>
  <w:abstractNum w:abstractNumId="16">
    <w:nsid w:val="474B45F0"/>
    <w:multiLevelType w:val="hybridMultilevel"/>
    <w:tmpl w:val="7D301F2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5AE6C576">
      <w:numFmt w:val="bullet"/>
      <w:lvlText w:val="-"/>
      <w:lvlJc w:val="left"/>
      <w:pPr>
        <w:ind w:left="2160" w:hanging="360"/>
      </w:pPr>
      <w:rPr>
        <w:rFonts w:ascii="Bookman Old Style" w:eastAsia="Times New Roman" w:hAnsi="Bookman Old Style"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8EB67D3"/>
    <w:multiLevelType w:val="hybridMultilevel"/>
    <w:tmpl w:val="6E785F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B2C62FF"/>
    <w:multiLevelType w:val="hybridMultilevel"/>
    <w:tmpl w:val="0C9882A0"/>
    <w:lvl w:ilvl="0" w:tplc="CDC22104">
      <w:numFmt w:val="bullet"/>
      <w:lvlText w:val="-"/>
      <w:lvlJc w:val="left"/>
      <w:pPr>
        <w:ind w:left="1080" w:hanging="360"/>
      </w:pPr>
      <w:rPr>
        <w:rFonts w:ascii="Bookman Old Style" w:eastAsia="Times New Roman" w:hAnsi="Bookman Old Style"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11"/>
  </w:num>
  <w:num w:numId="5">
    <w:abstractNumId w:val="9"/>
  </w:num>
  <w:num w:numId="6">
    <w:abstractNumId w:val="2"/>
  </w:num>
  <w:num w:numId="7">
    <w:abstractNumId w:val="23"/>
  </w:num>
  <w:num w:numId="8">
    <w:abstractNumId w:val="10"/>
  </w:num>
  <w:num w:numId="9">
    <w:abstractNumId w:val="22"/>
  </w:num>
  <w:num w:numId="10">
    <w:abstractNumId w:val="1"/>
  </w:num>
  <w:num w:numId="11">
    <w:abstractNumId w:val="8"/>
  </w:num>
  <w:num w:numId="12">
    <w:abstractNumId w:val="24"/>
  </w:num>
  <w:num w:numId="13">
    <w:abstractNumId w:val="25"/>
  </w:num>
  <w:num w:numId="14">
    <w:abstractNumId w:val="21"/>
  </w:num>
  <w:num w:numId="15">
    <w:abstractNumId w:val="12"/>
  </w:num>
  <w:num w:numId="16">
    <w:abstractNumId w:val="18"/>
  </w:num>
  <w:num w:numId="17">
    <w:abstractNumId w:val="5"/>
  </w:num>
  <w:num w:numId="18">
    <w:abstractNumId w:val="7"/>
  </w:num>
  <w:num w:numId="19">
    <w:abstractNumId w:val="6"/>
  </w:num>
  <w:num w:numId="20">
    <w:abstractNumId w:val="14"/>
  </w:num>
  <w:num w:numId="21">
    <w:abstractNumId w:val="15"/>
  </w:num>
  <w:num w:numId="22">
    <w:abstractNumId w:val="16"/>
  </w:num>
  <w:num w:numId="23">
    <w:abstractNumId w:val="19"/>
  </w:num>
  <w:num w:numId="24">
    <w:abstractNumId w:val="3"/>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6B72"/>
    <w:rsid w:val="00033797"/>
    <w:rsid w:val="000A503E"/>
    <w:rsid w:val="000C0720"/>
    <w:rsid w:val="000E79F4"/>
    <w:rsid w:val="000F6FEA"/>
    <w:rsid w:val="0010585B"/>
    <w:rsid w:val="00114CCF"/>
    <w:rsid w:val="00120A17"/>
    <w:rsid w:val="0012461A"/>
    <w:rsid w:val="00132086"/>
    <w:rsid w:val="00135326"/>
    <w:rsid w:val="001405E1"/>
    <w:rsid w:val="00143711"/>
    <w:rsid w:val="00171254"/>
    <w:rsid w:val="00187B23"/>
    <w:rsid w:val="001940F6"/>
    <w:rsid w:val="00194735"/>
    <w:rsid w:val="001B50D6"/>
    <w:rsid w:val="001C2C7F"/>
    <w:rsid w:val="001D1686"/>
    <w:rsid w:val="001E1DD6"/>
    <w:rsid w:val="001E495E"/>
    <w:rsid w:val="0021465F"/>
    <w:rsid w:val="00217653"/>
    <w:rsid w:val="00230CFA"/>
    <w:rsid w:val="00237EC3"/>
    <w:rsid w:val="00245784"/>
    <w:rsid w:val="00246115"/>
    <w:rsid w:val="002B2A46"/>
    <w:rsid w:val="002C113E"/>
    <w:rsid w:val="002D480F"/>
    <w:rsid w:val="002E12E7"/>
    <w:rsid w:val="002E2412"/>
    <w:rsid w:val="002F1327"/>
    <w:rsid w:val="00307FA2"/>
    <w:rsid w:val="00342122"/>
    <w:rsid w:val="003452DD"/>
    <w:rsid w:val="00346BB6"/>
    <w:rsid w:val="003608C8"/>
    <w:rsid w:val="00360EC2"/>
    <w:rsid w:val="00363BB8"/>
    <w:rsid w:val="003907BF"/>
    <w:rsid w:val="003B11F2"/>
    <w:rsid w:val="003C3CCB"/>
    <w:rsid w:val="00401C77"/>
    <w:rsid w:val="00437726"/>
    <w:rsid w:val="00441B87"/>
    <w:rsid w:val="004453A2"/>
    <w:rsid w:val="004643FC"/>
    <w:rsid w:val="00485A13"/>
    <w:rsid w:val="00487313"/>
    <w:rsid w:val="004953FC"/>
    <w:rsid w:val="004B0203"/>
    <w:rsid w:val="004E5522"/>
    <w:rsid w:val="004F23BF"/>
    <w:rsid w:val="00503432"/>
    <w:rsid w:val="00511003"/>
    <w:rsid w:val="005121A6"/>
    <w:rsid w:val="0051679A"/>
    <w:rsid w:val="00552E2B"/>
    <w:rsid w:val="005551FB"/>
    <w:rsid w:val="0055550D"/>
    <w:rsid w:val="005866C3"/>
    <w:rsid w:val="005954EB"/>
    <w:rsid w:val="005C07CF"/>
    <w:rsid w:val="005F0C21"/>
    <w:rsid w:val="00607B7E"/>
    <w:rsid w:val="00614BC8"/>
    <w:rsid w:val="0062234E"/>
    <w:rsid w:val="00632F1D"/>
    <w:rsid w:val="00644569"/>
    <w:rsid w:val="00665D8D"/>
    <w:rsid w:val="006913BB"/>
    <w:rsid w:val="006C7D0D"/>
    <w:rsid w:val="006D1AB0"/>
    <w:rsid w:val="006D77D4"/>
    <w:rsid w:val="006F3279"/>
    <w:rsid w:val="007004CB"/>
    <w:rsid w:val="00706E1C"/>
    <w:rsid w:val="0071234B"/>
    <w:rsid w:val="007134E9"/>
    <w:rsid w:val="00743BE7"/>
    <w:rsid w:val="00755E5B"/>
    <w:rsid w:val="0075750E"/>
    <w:rsid w:val="00781DDF"/>
    <w:rsid w:val="007B4E9B"/>
    <w:rsid w:val="007C6CE2"/>
    <w:rsid w:val="007F21BB"/>
    <w:rsid w:val="00826500"/>
    <w:rsid w:val="00831784"/>
    <w:rsid w:val="00847FC3"/>
    <w:rsid w:val="008559B7"/>
    <w:rsid w:val="00862A08"/>
    <w:rsid w:val="00892432"/>
    <w:rsid w:val="008C27C7"/>
    <w:rsid w:val="008C3F05"/>
    <w:rsid w:val="009038F0"/>
    <w:rsid w:val="00910547"/>
    <w:rsid w:val="00915902"/>
    <w:rsid w:val="00921448"/>
    <w:rsid w:val="009548A2"/>
    <w:rsid w:val="00984041"/>
    <w:rsid w:val="009C02DF"/>
    <w:rsid w:val="009F0828"/>
    <w:rsid w:val="00A71719"/>
    <w:rsid w:val="00AA047F"/>
    <w:rsid w:val="00AA0AF2"/>
    <w:rsid w:val="00AA6A80"/>
    <w:rsid w:val="00AA70E1"/>
    <w:rsid w:val="00AB3F6D"/>
    <w:rsid w:val="00AB72AA"/>
    <w:rsid w:val="00AB77A4"/>
    <w:rsid w:val="00AD31DC"/>
    <w:rsid w:val="00AD7C82"/>
    <w:rsid w:val="00B03423"/>
    <w:rsid w:val="00B21D9E"/>
    <w:rsid w:val="00B229D0"/>
    <w:rsid w:val="00B561A2"/>
    <w:rsid w:val="00B71344"/>
    <w:rsid w:val="00B7333A"/>
    <w:rsid w:val="00BC2682"/>
    <w:rsid w:val="00BF413B"/>
    <w:rsid w:val="00C13DF9"/>
    <w:rsid w:val="00C27C10"/>
    <w:rsid w:val="00C4336D"/>
    <w:rsid w:val="00C44F0B"/>
    <w:rsid w:val="00C565B8"/>
    <w:rsid w:val="00C71E34"/>
    <w:rsid w:val="00C753DE"/>
    <w:rsid w:val="00C84F70"/>
    <w:rsid w:val="00C87884"/>
    <w:rsid w:val="00CB7616"/>
    <w:rsid w:val="00CD51F2"/>
    <w:rsid w:val="00CF47F5"/>
    <w:rsid w:val="00CF703E"/>
    <w:rsid w:val="00D27853"/>
    <w:rsid w:val="00D320D6"/>
    <w:rsid w:val="00D35351"/>
    <w:rsid w:val="00D52D82"/>
    <w:rsid w:val="00D70257"/>
    <w:rsid w:val="00DB5B98"/>
    <w:rsid w:val="00DD153C"/>
    <w:rsid w:val="00DD6F7C"/>
    <w:rsid w:val="00DF6B2D"/>
    <w:rsid w:val="00E01228"/>
    <w:rsid w:val="00E02CD8"/>
    <w:rsid w:val="00E52194"/>
    <w:rsid w:val="00E560B7"/>
    <w:rsid w:val="00E56746"/>
    <w:rsid w:val="00E60EC7"/>
    <w:rsid w:val="00E62E30"/>
    <w:rsid w:val="00E71D5C"/>
    <w:rsid w:val="00E866A5"/>
    <w:rsid w:val="00E91E7E"/>
    <w:rsid w:val="00EB36F2"/>
    <w:rsid w:val="00EC3E16"/>
    <w:rsid w:val="00EC6678"/>
    <w:rsid w:val="00ED4A11"/>
    <w:rsid w:val="00EF5594"/>
    <w:rsid w:val="00EF6DFF"/>
    <w:rsid w:val="00F012E9"/>
    <w:rsid w:val="00F017F8"/>
    <w:rsid w:val="00F10E68"/>
    <w:rsid w:val="00F36352"/>
    <w:rsid w:val="00F512AF"/>
    <w:rsid w:val="00F70026"/>
    <w:rsid w:val="00F73B77"/>
    <w:rsid w:val="00F77F5E"/>
    <w:rsid w:val="00FB03C2"/>
    <w:rsid w:val="00FD7D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E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75C4-259B-4230-BDE5-D1BBC629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1376</Words>
  <Characters>7570</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Marcelo Caro Colque</dc:creator>
  <cp:lastModifiedBy>Candy Giovana Alanoca Vicente</cp:lastModifiedBy>
  <cp:revision>5</cp:revision>
  <cp:lastPrinted>2021-01-29T16:11:00Z</cp:lastPrinted>
  <dcterms:created xsi:type="dcterms:W3CDTF">2021-03-15T11:57:00Z</dcterms:created>
  <dcterms:modified xsi:type="dcterms:W3CDTF">2021-03-15T21:48:00Z</dcterms:modified>
</cp:coreProperties>
</file>